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57E1F" w14:textId="77777777" w:rsidR="00E64A68" w:rsidRDefault="00E64A68" w:rsidP="007E33E8"/>
    <w:p w14:paraId="73A6990A" w14:textId="77777777" w:rsidR="007379E5" w:rsidRDefault="007379E5" w:rsidP="007E33E8"/>
    <w:p w14:paraId="758F3C30" w14:textId="5244AD70" w:rsidR="00436896" w:rsidRPr="00436896" w:rsidRDefault="00436896" w:rsidP="00436896">
      <w:pPr>
        <w:spacing w:before="31"/>
        <w:rPr>
          <w:rFonts w:asciiTheme="minorHAnsi" w:hAnsiTheme="minorHAnsi" w:cstheme="minorHAnsi"/>
          <w:b/>
        </w:rPr>
      </w:pPr>
      <w:r w:rsidRPr="00436896">
        <w:rPr>
          <w:rFonts w:asciiTheme="minorHAnsi" w:hAnsiTheme="minorHAnsi" w:cstheme="minorHAnsi"/>
          <w:b/>
        </w:rPr>
        <w:t>Single IRB Plan</w:t>
      </w:r>
    </w:p>
    <w:p w14:paraId="1304F6C0" w14:textId="77777777" w:rsidR="00436896" w:rsidRPr="00436896" w:rsidRDefault="00436896" w:rsidP="00436896">
      <w:pPr>
        <w:spacing w:before="183"/>
        <w:ind w:right="2390"/>
        <w:rPr>
          <w:rFonts w:asciiTheme="minorHAnsi" w:hAnsiTheme="minorHAnsi" w:cstheme="minorHAnsi"/>
          <w:b/>
        </w:rPr>
      </w:pPr>
      <w:r w:rsidRPr="00436896">
        <w:rPr>
          <w:rFonts w:asciiTheme="minorHAnsi" w:hAnsiTheme="minorHAnsi" w:cstheme="minorHAnsi"/>
          <w:b/>
        </w:rPr>
        <w:t xml:space="preserve">The Ohio State University as Lead Site and sIRB </w:t>
      </w:r>
    </w:p>
    <w:p w14:paraId="407ADA39" w14:textId="5477638E" w:rsidR="00436896" w:rsidRPr="00436896" w:rsidRDefault="00436896" w:rsidP="00436896">
      <w:pPr>
        <w:spacing w:before="183"/>
        <w:ind w:right="1340"/>
        <w:rPr>
          <w:rFonts w:asciiTheme="minorHAnsi" w:hAnsiTheme="minorHAnsi" w:cstheme="minorHAnsi"/>
          <w:b/>
        </w:rPr>
      </w:pPr>
      <w:r>
        <w:rPr>
          <w:rFonts w:asciiTheme="minorHAnsi" w:hAnsiTheme="minorHAnsi" w:cstheme="minorHAnsi"/>
          <w:b/>
        </w:rPr>
        <w:t>Project Ti</w:t>
      </w:r>
      <w:r w:rsidRPr="00436896">
        <w:rPr>
          <w:rFonts w:asciiTheme="minorHAnsi" w:hAnsiTheme="minorHAnsi" w:cstheme="minorHAnsi"/>
          <w:b/>
        </w:rPr>
        <w:t xml:space="preserve">tle: </w:t>
      </w:r>
      <w:bookmarkStart w:id="0" w:name="_GoBack"/>
      <w:bookmarkEnd w:id="0"/>
      <w:r w:rsidR="009D1970" w:rsidRPr="009D1970">
        <w:rPr>
          <w:rFonts w:asciiTheme="minorHAnsi" w:hAnsiTheme="minorHAnsi" w:cstheme="minorHAnsi"/>
          <w:b/>
          <w:highlight w:val="yellow"/>
        </w:rPr>
        <w:t>[Insert]</w:t>
      </w:r>
    </w:p>
    <w:p w14:paraId="44129892" w14:textId="77777777" w:rsidR="00436896" w:rsidRPr="00436896" w:rsidRDefault="00436896" w:rsidP="00436896">
      <w:pPr>
        <w:pStyle w:val="BodyText"/>
        <w:ind w:left="0" w:firstLine="0"/>
        <w:rPr>
          <w:rFonts w:asciiTheme="minorHAnsi" w:hAnsiTheme="minorHAnsi" w:cstheme="minorHAnsi"/>
          <w:b/>
        </w:rPr>
      </w:pPr>
    </w:p>
    <w:p w14:paraId="1873E70B" w14:textId="77777777" w:rsidR="00436896" w:rsidRPr="00436896" w:rsidRDefault="00436896" w:rsidP="00436896">
      <w:pPr>
        <w:pStyle w:val="BodyText"/>
        <w:spacing w:before="1"/>
        <w:ind w:left="0" w:firstLine="0"/>
        <w:rPr>
          <w:rFonts w:asciiTheme="minorHAnsi" w:hAnsiTheme="minorHAnsi" w:cstheme="minorHAnsi"/>
          <w:b/>
        </w:rPr>
      </w:pPr>
      <w:r w:rsidRPr="00436896">
        <w:rPr>
          <w:rFonts w:asciiTheme="minorHAnsi" w:hAnsiTheme="minorHAnsi" w:cstheme="minorHAnsi"/>
          <w:noProof/>
          <w:lang w:bidi="ar-SA"/>
        </w:rPr>
        <mc:AlternateContent>
          <mc:Choice Requires="wps">
            <w:drawing>
              <wp:anchor distT="0" distB="0" distL="0" distR="0" simplePos="0" relativeHeight="251659264" behindDoc="0" locked="0" layoutInCell="1" allowOverlap="1" wp14:anchorId="0EB8DF14" wp14:editId="46DDF368">
                <wp:simplePos x="0" y="0"/>
                <wp:positionH relativeFrom="page">
                  <wp:posOffset>1071880</wp:posOffset>
                </wp:positionH>
                <wp:positionV relativeFrom="paragraph">
                  <wp:posOffset>184150</wp:posOffset>
                </wp:positionV>
                <wp:extent cx="5859780" cy="216535"/>
                <wp:effectExtent l="5080" t="6985" r="12065" b="5080"/>
                <wp:wrapTopAndBottom/>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216535"/>
                        </a:xfrm>
                        <a:prstGeom prst="rect">
                          <a:avLst/>
                        </a:prstGeom>
                        <a:solidFill>
                          <a:srgbClr val="E4E4E4"/>
                        </a:solidFill>
                        <a:ln w="6096">
                          <a:solidFill>
                            <a:srgbClr val="000000"/>
                          </a:solidFill>
                          <a:prstDash val="solid"/>
                          <a:miter lim="800000"/>
                          <a:headEnd/>
                          <a:tailEnd/>
                        </a:ln>
                      </wps:spPr>
                      <wps:txbx>
                        <w:txbxContent>
                          <w:p w14:paraId="575A0B2E" w14:textId="77777777" w:rsidR="00436896" w:rsidRDefault="00436896" w:rsidP="00436896">
                            <w:pPr>
                              <w:spacing w:line="264" w:lineRule="exact"/>
                              <w:ind w:left="107"/>
                              <w:rPr>
                                <w:b/>
                              </w:rPr>
                            </w:pPr>
                            <w:r>
                              <w:rPr>
                                <w:b/>
                              </w:rPr>
                              <w:t>1. Statement of Compliance with NIH sIRB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B8DF14" id="_x0000_t202" coordsize="21600,21600" o:spt="202" path="m,l,21600r21600,l21600,xe">
                <v:stroke joinstyle="miter"/>
                <v:path gradientshapeok="t" o:connecttype="rect"/>
              </v:shapetype>
              <v:shape id="Text Box 7" o:spid="_x0000_s1026" type="#_x0000_t202" style="position:absolute;margin-left:84.4pt;margin-top:14.5pt;width:461.4pt;height:17.0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" fillcolor="#e4e4e4" strokeweight=".48pt">
                <v:textbox inset="0,0,0,0">
                  <w:txbxContent>
                    <w:p w14:paraId="575A0B2E" w14:textId="77777777" w:rsidR="00436896" w:rsidRDefault="00436896" w:rsidP="00436896">
                      <w:pPr>
                        <w:spacing w:line="264" w:lineRule="exact"/>
                        <w:ind w:left="107"/>
                        <w:rPr>
                          <w:b/>
                        </w:rPr>
                      </w:pPr>
                      <w:r>
                        <w:rPr>
                          <w:b/>
                        </w:rPr>
                        <w:t>1. Statement of Compliance with NIH sIRB policy:</w:t>
                      </w:r>
                    </w:p>
                  </w:txbxContent>
                </v:textbox>
                <w10:wrap type="topAndBottom" anchorx="page"/>
              </v:shape>
            </w:pict>
          </mc:Fallback>
        </mc:AlternateContent>
      </w:r>
    </w:p>
    <w:p w14:paraId="317347D8" w14:textId="77777777" w:rsidR="00436896" w:rsidRPr="00436896" w:rsidRDefault="00436896" w:rsidP="00436896">
      <w:pPr>
        <w:pStyle w:val="BodyText"/>
        <w:spacing w:before="107" w:line="256" w:lineRule="auto"/>
        <w:ind w:left="580" w:right="596" w:firstLine="0"/>
        <w:rPr>
          <w:rFonts w:asciiTheme="minorHAnsi" w:hAnsiTheme="minorHAnsi" w:cstheme="minorHAnsi"/>
        </w:rPr>
      </w:pPr>
      <w:r w:rsidRPr="00436896">
        <w:rPr>
          <w:rFonts w:asciiTheme="minorHAnsi" w:hAnsiTheme="minorHAnsi" w:cstheme="minorHAnsi"/>
        </w:rPr>
        <w:t>In accordance with the NIH Policy on the Use of sIRB for Multi-site Research, a single IRB will provide IRB review under 45 CFR 46 of all human subjects’ research at all collaborating sites.</w:t>
      </w:r>
    </w:p>
    <w:p w14:paraId="2E9801D0" w14:textId="77777777" w:rsidR="00436896" w:rsidRPr="00436896" w:rsidRDefault="00436896" w:rsidP="00436896">
      <w:pPr>
        <w:pStyle w:val="BodyText"/>
        <w:spacing w:before="3"/>
        <w:ind w:left="0" w:firstLine="0"/>
        <w:rPr>
          <w:rFonts w:asciiTheme="minorHAnsi" w:hAnsiTheme="minorHAnsi" w:cstheme="minorHAnsi"/>
        </w:rPr>
      </w:pPr>
      <w:r w:rsidRPr="00436896">
        <w:rPr>
          <w:rFonts w:asciiTheme="minorHAnsi" w:hAnsiTheme="minorHAnsi" w:cstheme="minorHAnsi"/>
          <w:noProof/>
          <w:lang w:bidi="ar-SA"/>
        </w:rPr>
        <mc:AlternateContent>
          <mc:Choice Requires="wps">
            <w:drawing>
              <wp:anchor distT="0" distB="0" distL="0" distR="0" simplePos="0" relativeHeight="251660288" behindDoc="0" locked="0" layoutInCell="1" allowOverlap="1" wp14:anchorId="30F36D1E" wp14:editId="05ADF843">
                <wp:simplePos x="0" y="0"/>
                <wp:positionH relativeFrom="page">
                  <wp:posOffset>1071880</wp:posOffset>
                </wp:positionH>
                <wp:positionV relativeFrom="paragraph">
                  <wp:posOffset>123190</wp:posOffset>
                </wp:positionV>
                <wp:extent cx="5859780" cy="215265"/>
                <wp:effectExtent l="5080" t="6350" r="12065" b="6985"/>
                <wp:wrapTopAndBottom/>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215265"/>
                        </a:xfrm>
                        <a:prstGeom prst="rect">
                          <a:avLst/>
                        </a:prstGeom>
                        <a:solidFill>
                          <a:srgbClr val="E4E4E4"/>
                        </a:solidFill>
                        <a:ln w="6096">
                          <a:solidFill>
                            <a:srgbClr val="000000"/>
                          </a:solidFill>
                          <a:prstDash val="solid"/>
                          <a:miter lim="800000"/>
                          <a:headEnd/>
                          <a:tailEnd/>
                        </a:ln>
                      </wps:spPr>
                      <wps:txbx>
                        <w:txbxContent>
                          <w:p w14:paraId="346BCC9D" w14:textId="77777777" w:rsidR="00436896" w:rsidRDefault="00436896" w:rsidP="00436896">
                            <w:pPr>
                              <w:spacing w:line="264" w:lineRule="exact"/>
                              <w:ind w:left="108"/>
                              <w:rPr>
                                <w:b/>
                              </w:rPr>
                            </w:pPr>
                            <w:r>
                              <w:rPr>
                                <w:b/>
                              </w:rPr>
                              <w:t>2. Name of the IRB that will serve as the sIRB of record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36D1E" id="Text Box 6" o:spid="_x0000_s1027" type="#_x0000_t202" style="position:absolute;margin-left:84.4pt;margin-top:9.7pt;width:461.4pt;height:16.9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" fillcolor="#e4e4e4" strokeweight=".48pt">
                <v:textbox inset="0,0,0,0">
                  <w:txbxContent>
                    <w:p w14:paraId="346BCC9D" w14:textId="77777777" w:rsidR="00436896" w:rsidRDefault="00436896" w:rsidP="00436896">
                      <w:pPr>
                        <w:spacing w:line="264" w:lineRule="exact"/>
                        <w:ind w:left="108"/>
                        <w:rPr>
                          <w:b/>
                        </w:rPr>
                      </w:pPr>
                      <w:r>
                        <w:rPr>
                          <w:b/>
                        </w:rPr>
                        <w:t>2. Name of the IRB that will serve as the sIRB of record</w:t>
                      </w:r>
                    </w:p>
                  </w:txbxContent>
                </v:textbox>
                <w10:wrap type="topAndBottom" anchorx="page"/>
              </v:shape>
            </w:pict>
          </mc:Fallback>
        </mc:AlternateContent>
      </w:r>
    </w:p>
    <w:p w14:paraId="188A41F6" w14:textId="77777777" w:rsidR="00436896" w:rsidRPr="00436896" w:rsidRDefault="00436896" w:rsidP="00436896">
      <w:pPr>
        <w:pStyle w:val="BodyText"/>
        <w:spacing w:before="105"/>
        <w:ind w:left="580" w:firstLine="0"/>
        <w:rPr>
          <w:rFonts w:asciiTheme="minorHAnsi" w:hAnsiTheme="minorHAnsi" w:cstheme="minorHAnsi"/>
        </w:rPr>
      </w:pPr>
      <w:r w:rsidRPr="00436896">
        <w:rPr>
          <w:rFonts w:asciiTheme="minorHAnsi" w:hAnsiTheme="minorHAnsi" w:cstheme="minorHAnsi"/>
        </w:rPr>
        <w:t>The Ohio State University will serve as the sIRB of record</w:t>
      </w:r>
    </w:p>
    <w:p w14:paraId="0B113317" w14:textId="77777777" w:rsidR="00436896" w:rsidRPr="00436896" w:rsidRDefault="00436896" w:rsidP="00436896">
      <w:pPr>
        <w:pStyle w:val="BodyText"/>
        <w:spacing w:before="11"/>
        <w:ind w:left="0" w:firstLine="0"/>
        <w:rPr>
          <w:rFonts w:asciiTheme="minorHAnsi" w:hAnsiTheme="minorHAnsi" w:cstheme="minorHAnsi"/>
        </w:rPr>
      </w:pPr>
      <w:r w:rsidRPr="00436896">
        <w:rPr>
          <w:rFonts w:asciiTheme="minorHAnsi" w:hAnsiTheme="minorHAnsi" w:cstheme="minorHAnsi"/>
          <w:noProof/>
          <w:lang w:bidi="ar-SA"/>
        </w:rPr>
        <mc:AlternateContent>
          <mc:Choice Requires="wps">
            <w:drawing>
              <wp:anchor distT="0" distB="0" distL="0" distR="0" simplePos="0" relativeHeight="251661312" behindDoc="0" locked="0" layoutInCell="1" allowOverlap="1" wp14:anchorId="7E19C614" wp14:editId="3DD0DFC2">
                <wp:simplePos x="0" y="0"/>
                <wp:positionH relativeFrom="page">
                  <wp:posOffset>1109980</wp:posOffset>
                </wp:positionH>
                <wp:positionV relativeFrom="paragraph">
                  <wp:posOffset>135890</wp:posOffset>
                </wp:positionV>
                <wp:extent cx="5783580" cy="215265"/>
                <wp:effectExtent l="5080" t="8890" r="12065" b="13970"/>
                <wp:wrapTopAndBottom/>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3580" cy="215265"/>
                        </a:xfrm>
                        <a:prstGeom prst="rect">
                          <a:avLst/>
                        </a:prstGeom>
                        <a:solidFill>
                          <a:srgbClr val="E4E4E4"/>
                        </a:solidFill>
                        <a:ln w="6096">
                          <a:solidFill>
                            <a:srgbClr val="000000"/>
                          </a:solidFill>
                          <a:prstDash val="solid"/>
                          <a:miter lim="800000"/>
                          <a:headEnd/>
                          <a:tailEnd/>
                        </a:ln>
                      </wps:spPr>
                      <wps:txbx>
                        <w:txbxContent>
                          <w:p w14:paraId="26956D5E" w14:textId="77777777" w:rsidR="00436896" w:rsidRDefault="00436896" w:rsidP="00436896">
                            <w:pPr>
                              <w:spacing w:line="264" w:lineRule="exact"/>
                              <w:ind w:left="48"/>
                              <w:rPr>
                                <w:b/>
                              </w:rPr>
                            </w:pPr>
                            <w:r>
                              <w:rPr>
                                <w:b/>
                              </w:rPr>
                              <w:t>3. Participating sites agreement to rely on the proposed sIRB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9C614" id="Text Box 5" o:spid="_x0000_s1028" type="#_x0000_t202" style="position:absolute;margin-left:87.4pt;margin-top:10.7pt;width:455.4pt;height:16.9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" fillcolor="#e4e4e4" strokeweight=".48pt">
                <v:textbox inset="0,0,0,0">
                  <w:txbxContent>
                    <w:p w14:paraId="26956D5E" w14:textId="77777777" w:rsidR="00436896" w:rsidRDefault="00436896" w:rsidP="00436896">
                      <w:pPr>
                        <w:spacing w:line="264" w:lineRule="exact"/>
                        <w:ind w:left="48"/>
                        <w:rPr>
                          <w:b/>
                        </w:rPr>
                      </w:pPr>
                      <w:r>
                        <w:rPr>
                          <w:b/>
                        </w:rPr>
                        <w:t>3. Participating sites agreement to rely on the proposed sIRB</w:t>
                      </w:r>
                    </w:p>
                  </w:txbxContent>
                </v:textbox>
                <w10:wrap type="topAndBottom" anchorx="page"/>
              </v:shape>
            </w:pict>
          </mc:Fallback>
        </mc:AlternateContent>
      </w:r>
    </w:p>
    <w:p w14:paraId="2DE1C017" w14:textId="7B3652A2" w:rsidR="00436896" w:rsidRPr="00436896" w:rsidRDefault="00436896" w:rsidP="00436896">
      <w:pPr>
        <w:pStyle w:val="BodyText"/>
        <w:spacing w:before="108" w:line="256" w:lineRule="auto"/>
        <w:ind w:left="580" w:right="596" w:firstLine="0"/>
        <w:rPr>
          <w:rFonts w:asciiTheme="minorHAnsi" w:hAnsiTheme="minorHAnsi" w:cstheme="minorHAnsi"/>
        </w:rPr>
      </w:pPr>
      <w:r w:rsidRPr="00436896">
        <w:rPr>
          <w:rFonts w:asciiTheme="minorHAnsi" w:hAnsiTheme="minorHAnsi" w:cstheme="minorHAnsi"/>
        </w:rPr>
        <w:t xml:space="preserve">All sites </w:t>
      </w:r>
      <w:r>
        <w:rPr>
          <w:rFonts w:asciiTheme="minorHAnsi" w:hAnsiTheme="minorHAnsi" w:cstheme="minorHAnsi"/>
        </w:rPr>
        <w:t>agree</w:t>
      </w:r>
      <w:r w:rsidRPr="00436896">
        <w:rPr>
          <w:rFonts w:asciiTheme="minorHAnsi" w:hAnsiTheme="minorHAnsi" w:cstheme="minorHAnsi"/>
        </w:rPr>
        <w:t xml:space="preserve"> to rely on the Ohio State University IRB as the sIRB. If any additional sites are added after the award, they will also rely on </w:t>
      </w:r>
      <w:r>
        <w:rPr>
          <w:rFonts w:asciiTheme="minorHAnsi" w:hAnsiTheme="minorHAnsi" w:cstheme="minorHAnsi"/>
        </w:rPr>
        <w:t xml:space="preserve">the </w:t>
      </w:r>
      <w:r w:rsidRPr="00436896">
        <w:rPr>
          <w:rFonts w:asciiTheme="minorHAnsi" w:hAnsiTheme="minorHAnsi" w:cstheme="minorHAnsi"/>
        </w:rPr>
        <w:t>sIRB.</w:t>
      </w:r>
    </w:p>
    <w:p w14:paraId="4892F7D0" w14:textId="77777777" w:rsidR="00436896" w:rsidRPr="00436896" w:rsidRDefault="00436896" w:rsidP="00436896">
      <w:pPr>
        <w:pStyle w:val="BodyText"/>
        <w:spacing w:before="5"/>
        <w:ind w:left="0" w:firstLine="0"/>
        <w:rPr>
          <w:rFonts w:asciiTheme="minorHAnsi" w:hAnsiTheme="minorHAnsi" w:cstheme="minorHAnsi"/>
        </w:rPr>
      </w:pPr>
      <w:r w:rsidRPr="00436896">
        <w:rPr>
          <w:rFonts w:asciiTheme="minorHAnsi" w:hAnsiTheme="minorHAnsi" w:cstheme="minorHAnsi"/>
          <w:noProof/>
          <w:lang w:bidi="ar-SA"/>
        </w:rPr>
        <mc:AlternateContent>
          <mc:Choice Requires="wps">
            <w:drawing>
              <wp:anchor distT="0" distB="0" distL="0" distR="0" simplePos="0" relativeHeight="251662336" behindDoc="0" locked="0" layoutInCell="1" allowOverlap="1" wp14:anchorId="1124DDEF" wp14:editId="4E62E61A">
                <wp:simplePos x="0" y="0"/>
                <wp:positionH relativeFrom="page">
                  <wp:posOffset>1109980</wp:posOffset>
                </wp:positionH>
                <wp:positionV relativeFrom="paragraph">
                  <wp:posOffset>124460</wp:posOffset>
                </wp:positionV>
                <wp:extent cx="5783580" cy="215265"/>
                <wp:effectExtent l="5080" t="10795" r="12065" b="12065"/>
                <wp:wrapTopAndBottom/>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3580" cy="215265"/>
                        </a:xfrm>
                        <a:prstGeom prst="rect">
                          <a:avLst/>
                        </a:prstGeom>
                        <a:solidFill>
                          <a:srgbClr val="E4E4E4"/>
                        </a:solidFill>
                        <a:ln w="6096">
                          <a:solidFill>
                            <a:srgbClr val="000000"/>
                          </a:solidFill>
                          <a:prstDash val="solid"/>
                          <a:miter lim="800000"/>
                          <a:headEnd/>
                          <a:tailEnd/>
                        </a:ln>
                      </wps:spPr>
                      <wps:txbx>
                        <w:txbxContent>
                          <w:p w14:paraId="4D9169D1" w14:textId="77777777" w:rsidR="00436896" w:rsidRDefault="00436896" w:rsidP="00436896">
                            <w:pPr>
                              <w:spacing w:line="264" w:lineRule="exact"/>
                              <w:ind w:left="48"/>
                              <w:rPr>
                                <w:b/>
                              </w:rPr>
                            </w:pPr>
                            <w:r>
                              <w:rPr>
                                <w:b/>
                              </w:rPr>
                              <w:t>4. Communication between sites and the sIRB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4DDEF" id="Text Box 4" o:spid="_x0000_s1029" type="#_x0000_t202" style="position:absolute;margin-left:87.4pt;margin-top:9.8pt;width:455.4pt;height:16.9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" fillcolor="#e4e4e4" strokeweight=".48pt">
                <v:textbox inset="0,0,0,0">
                  <w:txbxContent>
                    <w:p w14:paraId="4D9169D1" w14:textId="77777777" w:rsidR="00436896" w:rsidRDefault="00436896" w:rsidP="00436896">
                      <w:pPr>
                        <w:spacing w:line="264" w:lineRule="exact"/>
                        <w:ind w:left="48"/>
                        <w:rPr>
                          <w:b/>
                        </w:rPr>
                      </w:pPr>
                      <w:r>
                        <w:rPr>
                          <w:b/>
                        </w:rPr>
                        <w:t>4. Communication between sites and the sIRB</w:t>
                      </w:r>
                    </w:p>
                  </w:txbxContent>
                </v:textbox>
                <w10:wrap type="topAndBottom" anchorx="page"/>
              </v:shape>
            </w:pict>
          </mc:Fallback>
        </mc:AlternateContent>
      </w:r>
    </w:p>
    <w:p w14:paraId="4939CF03" w14:textId="77777777" w:rsidR="00436896" w:rsidRPr="00436896" w:rsidRDefault="00436896" w:rsidP="00436896">
      <w:pPr>
        <w:spacing w:before="105"/>
        <w:ind w:left="580"/>
        <w:rPr>
          <w:rFonts w:asciiTheme="minorHAnsi" w:hAnsiTheme="minorHAnsi" w:cstheme="minorHAnsi"/>
        </w:rPr>
      </w:pPr>
      <w:r w:rsidRPr="00436896">
        <w:rPr>
          <w:rFonts w:asciiTheme="minorHAnsi" w:hAnsiTheme="minorHAnsi" w:cstheme="minorHAnsi"/>
        </w:rPr>
        <w:t>Definitions</w:t>
      </w:r>
    </w:p>
    <w:p w14:paraId="49C787DF" w14:textId="77777777" w:rsidR="00436896" w:rsidRPr="00436896" w:rsidRDefault="00436896" w:rsidP="00436896">
      <w:pPr>
        <w:pStyle w:val="ListParagraph"/>
        <w:numPr>
          <w:ilvl w:val="0"/>
          <w:numId w:val="2"/>
        </w:numPr>
        <w:tabs>
          <w:tab w:val="left" w:pos="1300"/>
          <w:tab w:val="left" w:pos="1301"/>
        </w:tabs>
        <w:spacing w:before="183" w:line="259" w:lineRule="auto"/>
        <w:ind w:right="554"/>
        <w:rPr>
          <w:rFonts w:asciiTheme="minorHAnsi" w:hAnsiTheme="minorHAnsi" w:cstheme="minorHAnsi"/>
        </w:rPr>
      </w:pPr>
      <w:r w:rsidRPr="00436896">
        <w:rPr>
          <w:rFonts w:asciiTheme="minorHAnsi" w:hAnsiTheme="minorHAnsi" w:cstheme="minorHAnsi"/>
          <w:b/>
        </w:rPr>
        <w:t>REVIEWING IRB</w:t>
      </w:r>
      <w:r w:rsidRPr="00436896">
        <w:rPr>
          <w:rFonts w:asciiTheme="minorHAnsi" w:hAnsiTheme="minorHAnsi" w:cstheme="minorHAnsi"/>
        </w:rPr>
        <w:t>: Responsible for addressing questions related to the Reviewing IRB’s policies and procedures and review status for a ceded</w:t>
      </w:r>
      <w:r w:rsidRPr="00436896">
        <w:rPr>
          <w:rFonts w:asciiTheme="minorHAnsi" w:hAnsiTheme="minorHAnsi" w:cstheme="minorHAnsi"/>
          <w:spacing w:val="-15"/>
        </w:rPr>
        <w:t xml:space="preserve"> </w:t>
      </w:r>
      <w:r w:rsidRPr="00436896">
        <w:rPr>
          <w:rFonts w:asciiTheme="minorHAnsi" w:hAnsiTheme="minorHAnsi" w:cstheme="minorHAnsi"/>
        </w:rPr>
        <w:t>study</w:t>
      </w:r>
    </w:p>
    <w:p w14:paraId="06B4516E" w14:textId="77777777" w:rsidR="00436896" w:rsidRPr="00436896" w:rsidRDefault="00436896" w:rsidP="00436896">
      <w:pPr>
        <w:pStyle w:val="ListParagraph"/>
        <w:numPr>
          <w:ilvl w:val="0"/>
          <w:numId w:val="2"/>
        </w:numPr>
        <w:tabs>
          <w:tab w:val="left" w:pos="1300"/>
          <w:tab w:val="left" w:pos="1301"/>
        </w:tabs>
        <w:spacing w:line="259" w:lineRule="auto"/>
        <w:ind w:right="312"/>
        <w:rPr>
          <w:rFonts w:asciiTheme="minorHAnsi" w:hAnsiTheme="minorHAnsi" w:cstheme="minorHAnsi"/>
        </w:rPr>
      </w:pPr>
      <w:r w:rsidRPr="00436896">
        <w:rPr>
          <w:rFonts w:asciiTheme="minorHAnsi" w:hAnsiTheme="minorHAnsi" w:cstheme="minorHAnsi"/>
          <w:b/>
        </w:rPr>
        <w:t xml:space="preserve">LEAD STUDY TEAM – POC: </w:t>
      </w:r>
      <w:r w:rsidRPr="00436896">
        <w:rPr>
          <w:rFonts w:asciiTheme="minorHAnsi" w:hAnsiTheme="minorHAnsi" w:cstheme="minorHAnsi"/>
        </w:rPr>
        <w:t>Main person responsible for communication with the Reviewing IRB and facilitating communication between relying site study teams and the Reviewing IRB regarding the ceded</w:t>
      </w:r>
      <w:r w:rsidRPr="00436896">
        <w:rPr>
          <w:rFonts w:asciiTheme="minorHAnsi" w:hAnsiTheme="minorHAnsi" w:cstheme="minorHAnsi"/>
          <w:spacing w:val="-9"/>
        </w:rPr>
        <w:t xml:space="preserve"> </w:t>
      </w:r>
      <w:r w:rsidRPr="00436896">
        <w:rPr>
          <w:rFonts w:asciiTheme="minorHAnsi" w:hAnsiTheme="minorHAnsi" w:cstheme="minorHAnsi"/>
        </w:rPr>
        <w:t>study</w:t>
      </w:r>
    </w:p>
    <w:p w14:paraId="4EA48D27" w14:textId="77777777" w:rsidR="00436896" w:rsidRPr="00436896" w:rsidRDefault="00436896" w:rsidP="00436896">
      <w:pPr>
        <w:pStyle w:val="ListParagraph"/>
        <w:numPr>
          <w:ilvl w:val="0"/>
          <w:numId w:val="2"/>
        </w:numPr>
        <w:tabs>
          <w:tab w:val="left" w:pos="1300"/>
          <w:tab w:val="left" w:pos="1301"/>
        </w:tabs>
        <w:spacing w:line="259" w:lineRule="auto"/>
        <w:ind w:right="495"/>
        <w:rPr>
          <w:rFonts w:asciiTheme="minorHAnsi" w:hAnsiTheme="minorHAnsi" w:cstheme="minorHAnsi"/>
        </w:rPr>
      </w:pPr>
      <w:r w:rsidRPr="00436896">
        <w:rPr>
          <w:rFonts w:asciiTheme="minorHAnsi" w:hAnsiTheme="minorHAnsi" w:cstheme="minorHAnsi"/>
          <w:b/>
        </w:rPr>
        <w:t xml:space="preserve">RELYING SITE – POC: </w:t>
      </w:r>
      <w:r w:rsidRPr="00436896">
        <w:rPr>
          <w:rFonts w:asciiTheme="minorHAnsi" w:hAnsiTheme="minorHAnsi" w:cstheme="minorHAnsi"/>
        </w:rPr>
        <w:t>Main person responsible for communication with the Reviewing IRB and local study team regarding the ceded study (e.g., personnel in the local IRB office or local human research protection program</w:t>
      </w:r>
      <w:r w:rsidRPr="00436896">
        <w:rPr>
          <w:rFonts w:asciiTheme="minorHAnsi" w:hAnsiTheme="minorHAnsi" w:cstheme="minorHAnsi"/>
          <w:spacing w:val="-9"/>
        </w:rPr>
        <w:t xml:space="preserve"> </w:t>
      </w:r>
      <w:r w:rsidRPr="00436896">
        <w:rPr>
          <w:rFonts w:asciiTheme="minorHAnsi" w:hAnsiTheme="minorHAnsi" w:cstheme="minorHAnsi"/>
        </w:rPr>
        <w:t>personnel).</w:t>
      </w:r>
    </w:p>
    <w:p w14:paraId="19C7E0BF" w14:textId="77777777" w:rsidR="00436896" w:rsidRPr="00436896" w:rsidRDefault="00436896" w:rsidP="00436896">
      <w:pPr>
        <w:pStyle w:val="ListParagraph"/>
        <w:numPr>
          <w:ilvl w:val="0"/>
          <w:numId w:val="2"/>
        </w:numPr>
        <w:tabs>
          <w:tab w:val="left" w:pos="1300"/>
          <w:tab w:val="left" w:pos="1301"/>
        </w:tabs>
        <w:spacing w:line="256" w:lineRule="auto"/>
        <w:ind w:right="369"/>
        <w:rPr>
          <w:rFonts w:asciiTheme="minorHAnsi" w:hAnsiTheme="minorHAnsi" w:cstheme="minorHAnsi"/>
        </w:rPr>
      </w:pPr>
      <w:r w:rsidRPr="00436896">
        <w:rPr>
          <w:rFonts w:asciiTheme="minorHAnsi" w:hAnsiTheme="minorHAnsi" w:cstheme="minorHAnsi"/>
          <w:b/>
        </w:rPr>
        <w:t xml:space="preserve">RELYING SITE STUDY TEAM POC: </w:t>
      </w:r>
      <w:r w:rsidRPr="00436896">
        <w:rPr>
          <w:rFonts w:asciiTheme="minorHAnsi" w:hAnsiTheme="minorHAnsi" w:cstheme="minorHAnsi"/>
        </w:rPr>
        <w:t>Main person responsible for communication with the Lead Study Team regarding the ceded</w:t>
      </w:r>
      <w:r w:rsidRPr="00436896">
        <w:rPr>
          <w:rFonts w:asciiTheme="minorHAnsi" w:hAnsiTheme="minorHAnsi" w:cstheme="minorHAnsi"/>
          <w:spacing w:val="-3"/>
        </w:rPr>
        <w:t xml:space="preserve"> </w:t>
      </w:r>
      <w:r w:rsidRPr="00436896">
        <w:rPr>
          <w:rFonts w:asciiTheme="minorHAnsi" w:hAnsiTheme="minorHAnsi" w:cstheme="minorHAnsi"/>
        </w:rPr>
        <w:t>study</w:t>
      </w:r>
    </w:p>
    <w:p w14:paraId="2405AF1E" w14:textId="77777777" w:rsidR="00436896" w:rsidRPr="00436896" w:rsidRDefault="00436896" w:rsidP="00436896">
      <w:pPr>
        <w:pStyle w:val="BodyText"/>
        <w:spacing w:before="163"/>
        <w:ind w:left="580" w:firstLine="0"/>
        <w:rPr>
          <w:rFonts w:asciiTheme="minorHAnsi" w:hAnsiTheme="minorHAnsi" w:cstheme="minorHAnsi"/>
        </w:rPr>
      </w:pPr>
      <w:r w:rsidRPr="00436896">
        <w:rPr>
          <w:rFonts w:asciiTheme="minorHAnsi" w:hAnsiTheme="minorHAnsi" w:cstheme="minorHAnsi"/>
        </w:rPr>
        <w:t>Communication Responsibilities are as follows:</w:t>
      </w:r>
    </w:p>
    <w:p w14:paraId="091BE06D" w14:textId="0E701D81" w:rsidR="00436896" w:rsidRPr="00436896" w:rsidRDefault="00436896" w:rsidP="00436896">
      <w:pPr>
        <w:pStyle w:val="Heading1"/>
        <w:keepNext w:val="0"/>
        <w:keepLines w:val="0"/>
        <w:widowControl w:val="0"/>
        <w:numPr>
          <w:ilvl w:val="0"/>
          <w:numId w:val="1"/>
        </w:numPr>
        <w:tabs>
          <w:tab w:val="left" w:pos="1300"/>
          <w:tab w:val="left" w:pos="1301"/>
        </w:tabs>
        <w:autoSpaceDE w:val="0"/>
        <w:autoSpaceDN w:val="0"/>
        <w:spacing w:before="182"/>
        <w:ind w:hanging="720"/>
        <w:jc w:val="left"/>
        <w:rPr>
          <w:rFonts w:asciiTheme="minorHAnsi" w:hAnsiTheme="minorHAnsi" w:cstheme="minorHAnsi"/>
          <w:color w:val="auto"/>
          <w:sz w:val="22"/>
          <w:szCs w:val="22"/>
        </w:rPr>
      </w:pPr>
      <w:r w:rsidRPr="00436896">
        <w:rPr>
          <w:rFonts w:asciiTheme="minorHAnsi" w:hAnsiTheme="minorHAnsi" w:cstheme="minorHAnsi"/>
          <w:color w:val="auto"/>
          <w:sz w:val="22"/>
          <w:szCs w:val="22"/>
        </w:rPr>
        <w:t>Lead Study Team POC</w:t>
      </w:r>
      <w:r w:rsidRPr="00436896">
        <w:rPr>
          <w:rFonts w:asciiTheme="minorHAnsi" w:hAnsiTheme="minorHAnsi" w:cstheme="minorHAnsi"/>
          <w:color w:val="auto"/>
          <w:spacing w:val="-1"/>
          <w:sz w:val="22"/>
          <w:szCs w:val="22"/>
        </w:rPr>
        <w:t xml:space="preserve"> </w:t>
      </w:r>
      <w:r w:rsidRPr="00436896">
        <w:rPr>
          <w:rFonts w:asciiTheme="minorHAnsi" w:hAnsiTheme="minorHAnsi" w:cstheme="minorHAnsi"/>
          <w:color w:val="auto"/>
          <w:sz w:val="22"/>
          <w:szCs w:val="22"/>
        </w:rPr>
        <w:t>Responsibilities</w:t>
      </w:r>
      <w:r>
        <w:rPr>
          <w:rFonts w:asciiTheme="minorHAnsi" w:hAnsiTheme="minorHAnsi" w:cstheme="minorHAnsi"/>
          <w:color w:val="auto"/>
          <w:sz w:val="22"/>
          <w:szCs w:val="22"/>
        </w:rPr>
        <w:t>:</w:t>
      </w:r>
    </w:p>
    <w:p w14:paraId="0D7D76DD" w14:textId="77777777" w:rsidR="00436896" w:rsidRPr="00436896" w:rsidRDefault="00436896" w:rsidP="00436896">
      <w:pPr>
        <w:pStyle w:val="BodyText"/>
        <w:spacing w:before="22" w:line="259" w:lineRule="auto"/>
        <w:ind w:left="1300" w:right="358" w:firstLine="0"/>
        <w:rPr>
          <w:rFonts w:asciiTheme="minorHAnsi" w:hAnsiTheme="minorHAnsi" w:cstheme="minorHAnsi"/>
        </w:rPr>
      </w:pPr>
      <w:r w:rsidRPr="00436896">
        <w:rPr>
          <w:rFonts w:asciiTheme="minorHAnsi" w:hAnsiTheme="minorHAnsi" w:cstheme="minorHAnsi"/>
        </w:rPr>
        <w:t>The Lead Study Team will be the primary POC for communication to and from the Reviewing IRB. Site-specific information from the relying sites will be provided to the lead study team and then submitted to the Reviewing IRB. All communication from the Reviewing IRB will flow from the Reviewing IRB to the Lead Study Team POC to the Relying Study Team POC. This includes (but is not limited to) the following:</w:t>
      </w:r>
    </w:p>
    <w:p w14:paraId="2145B7C8" w14:textId="77777777" w:rsidR="00436896" w:rsidRPr="00436896" w:rsidRDefault="00436896" w:rsidP="00436896">
      <w:pPr>
        <w:pStyle w:val="ListParagraph"/>
        <w:numPr>
          <w:ilvl w:val="1"/>
          <w:numId w:val="1"/>
        </w:numPr>
        <w:tabs>
          <w:tab w:val="left" w:pos="1660"/>
          <w:tab w:val="left" w:pos="1661"/>
        </w:tabs>
        <w:spacing w:line="252" w:lineRule="auto"/>
        <w:ind w:right="232"/>
        <w:rPr>
          <w:rFonts w:asciiTheme="minorHAnsi" w:hAnsiTheme="minorHAnsi" w:cstheme="minorHAnsi"/>
        </w:rPr>
      </w:pPr>
      <w:r w:rsidRPr="00436896">
        <w:rPr>
          <w:rFonts w:asciiTheme="minorHAnsi" w:hAnsiTheme="minorHAnsi" w:cstheme="minorHAnsi"/>
        </w:rPr>
        <w:t>Preparing and submitting the study-wide application for initial IRB review and study- wide amendments to the Reviewing</w:t>
      </w:r>
      <w:r w:rsidRPr="00436896">
        <w:rPr>
          <w:rFonts w:asciiTheme="minorHAnsi" w:hAnsiTheme="minorHAnsi" w:cstheme="minorHAnsi"/>
          <w:spacing w:val="-9"/>
        </w:rPr>
        <w:t xml:space="preserve"> </w:t>
      </w:r>
      <w:r w:rsidRPr="00436896">
        <w:rPr>
          <w:rFonts w:asciiTheme="minorHAnsi" w:hAnsiTheme="minorHAnsi" w:cstheme="minorHAnsi"/>
        </w:rPr>
        <w:t>IRB</w:t>
      </w:r>
    </w:p>
    <w:p w14:paraId="0AA82FAD" w14:textId="77777777" w:rsidR="00436896" w:rsidRPr="00436896" w:rsidRDefault="00436896" w:rsidP="00436896">
      <w:pPr>
        <w:pStyle w:val="ListParagraph"/>
        <w:numPr>
          <w:ilvl w:val="1"/>
          <w:numId w:val="1"/>
        </w:numPr>
        <w:tabs>
          <w:tab w:val="left" w:pos="1660"/>
          <w:tab w:val="left" w:pos="1661"/>
        </w:tabs>
        <w:spacing w:before="8" w:line="256" w:lineRule="auto"/>
        <w:ind w:right="279"/>
        <w:rPr>
          <w:rFonts w:asciiTheme="minorHAnsi" w:hAnsiTheme="minorHAnsi" w:cstheme="minorHAnsi"/>
        </w:rPr>
      </w:pPr>
      <w:r w:rsidRPr="00436896">
        <w:rPr>
          <w:rFonts w:asciiTheme="minorHAnsi" w:hAnsiTheme="minorHAnsi" w:cstheme="minorHAnsi"/>
        </w:rPr>
        <w:t xml:space="preserve">Preparing and submitting the site-specific applications and site-specific amendments to the Reviewing IRB that address site variations in study conduct, informed consent language, HIPAA Privacy Rule requirements (if applicable), subject identification and </w:t>
      </w:r>
      <w:r w:rsidRPr="00436896">
        <w:rPr>
          <w:rFonts w:asciiTheme="minorHAnsi" w:hAnsiTheme="minorHAnsi" w:cstheme="minorHAnsi"/>
        </w:rPr>
        <w:lastRenderedPageBreak/>
        <w:t>recruitment processes (including recruitment materials), and any other applicable components of the</w:t>
      </w:r>
      <w:r w:rsidRPr="00436896">
        <w:rPr>
          <w:rFonts w:asciiTheme="minorHAnsi" w:hAnsiTheme="minorHAnsi" w:cstheme="minorHAnsi"/>
          <w:spacing w:val="-4"/>
        </w:rPr>
        <w:t xml:space="preserve"> </w:t>
      </w:r>
      <w:r w:rsidRPr="00436896">
        <w:rPr>
          <w:rFonts w:asciiTheme="minorHAnsi" w:hAnsiTheme="minorHAnsi" w:cstheme="minorHAnsi"/>
        </w:rPr>
        <w:t>research</w:t>
      </w:r>
    </w:p>
    <w:p w14:paraId="5078881B" w14:textId="77777777" w:rsidR="00436896" w:rsidRPr="00436896" w:rsidRDefault="00436896" w:rsidP="00436896">
      <w:pPr>
        <w:pStyle w:val="ListParagraph"/>
        <w:numPr>
          <w:ilvl w:val="1"/>
          <w:numId w:val="1"/>
        </w:numPr>
        <w:tabs>
          <w:tab w:val="left" w:pos="1660"/>
          <w:tab w:val="left" w:pos="1661"/>
        </w:tabs>
        <w:spacing w:before="50"/>
        <w:rPr>
          <w:rFonts w:asciiTheme="minorHAnsi" w:hAnsiTheme="minorHAnsi" w:cstheme="minorHAnsi"/>
        </w:rPr>
      </w:pPr>
      <w:r w:rsidRPr="00436896">
        <w:rPr>
          <w:rFonts w:asciiTheme="minorHAnsi" w:hAnsiTheme="minorHAnsi" w:cstheme="minorHAnsi"/>
        </w:rPr>
        <w:t>Providing documentation of IRB determinations to relying site study</w:t>
      </w:r>
      <w:r w:rsidRPr="00436896">
        <w:rPr>
          <w:rFonts w:asciiTheme="minorHAnsi" w:hAnsiTheme="minorHAnsi" w:cstheme="minorHAnsi"/>
          <w:spacing w:val="-15"/>
        </w:rPr>
        <w:t xml:space="preserve"> </w:t>
      </w:r>
      <w:r w:rsidRPr="00436896">
        <w:rPr>
          <w:rFonts w:asciiTheme="minorHAnsi" w:hAnsiTheme="minorHAnsi" w:cstheme="minorHAnsi"/>
        </w:rPr>
        <w:t>teams</w:t>
      </w:r>
    </w:p>
    <w:p w14:paraId="3B0A4675" w14:textId="77777777" w:rsidR="00436896" w:rsidRPr="00436896" w:rsidRDefault="00436896" w:rsidP="00436896">
      <w:pPr>
        <w:pStyle w:val="ListParagraph"/>
        <w:numPr>
          <w:ilvl w:val="1"/>
          <w:numId w:val="1"/>
        </w:numPr>
        <w:tabs>
          <w:tab w:val="left" w:pos="1660"/>
          <w:tab w:val="left" w:pos="1661"/>
        </w:tabs>
        <w:spacing w:before="13"/>
        <w:rPr>
          <w:rFonts w:asciiTheme="minorHAnsi" w:hAnsiTheme="minorHAnsi" w:cstheme="minorHAnsi"/>
        </w:rPr>
      </w:pPr>
      <w:r w:rsidRPr="00436896">
        <w:rPr>
          <w:rFonts w:asciiTheme="minorHAnsi" w:hAnsiTheme="minorHAnsi" w:cstheme="minorHAnsi"/>
        </w:rPr>
        <w:t>Providing copies of IRB-approved materials to the lead study</w:t>
      </w:r>
      <w:r w:rsidRPr="00436896">
        <w:rPr>
          <w:rFonts w:asciiTheme="minorHAnsi" w:hAnsiTheme="minorHAnsi" w:cstheme="minorHAnsi"/>
          <w:spacing w:val="-10"/>
        </w:rPr>
        <w:t xml:space="preserve"> </w:t>
      </w:r>
      <w:r w:rsidRPr="00436896">
        <w:rPr>
          <w:rFonts w:asciiTheme="minorHAnsi" w:hAnsiTheme="minorHAnsi" w:cstheme="minorHAnsi"/>
        </w:rPr>
        <w:t>team</w:t>
      </w:r>
    </w:p>
    <w:p w14:paraId="143DB765" w14:textId="77777777" w:rsidR="00436896" w:rsidRPr="00436896" w:rsidRDefault="00436896" w:rsidP="00436896">
      <w:pPr>
        <w:pStyle w:val="ListParagraph"/>
        <w:numPr>
          <w:ilvl w:val="1"/>
          <w:numId w:val="1"/>
        </w:numPr>
        <w:tabs>
          <w:tab w:val="left" w:pos="1660"/>
          <w:tab w:val="left" w:pos="1661"/>
        </w:tabs>
        <w:spacing w:before="15" w:line="254" w:lineRule="auto"/>
        <w:ind w:right="453"/>
        <w:rPr>
          <w:rFonts w:asciiTheme="minorHAnsi" w:hAnsiTheme="minorHAnsi" w:cstheme="minorHAnsi"/>
        </w:rPr>
      </w:pPr>
      <w:r w:rsidRPr="00436896">
        <w:rPr>
          <w:rFonts w:asciiTheme="minorHAnsi" w:hAnsiTheme="minorHAnsi" w:cstheme="minorHAnsi"/>
        </w:rPr>
        <w:t>Providing copies of the most current versions of IRB-approved materials to relying site study teams in a timely</w:t>
      </w:r>
      <w:r w:rsidRPr="00436896">
        <w:rPr>
          <w:rFonts w:asciiTheme="minorHAnsi" w:hAnsiTheme="minorHAnsi" w:cstheme="minorHAnsi"/>
          <w:spacing w:val="-6"/>
        </w:rPr>
        <w:t xml:space="preserve"> </w:t>
      </w:r>
      <w:r w:rsidRPr="00436896">
        <w:rPr>
          <w:rFonts w:asciiTheme="minorHAnsi" w:hAnsiTheme="minorHAnsi" w:cstheme="minorHAnsi"/>
        </w:rPr>
        <w:t>manner</w:t>
      </w:r>
    </w:p>
    <w:p w14:paraId="1EB15CB5" w14:textId="77777777" w:rsidR="00436896" w:rsidRPr="00436896" w:rsidRDefault="00436896" w:rsidP="00436896">
      <w:pPr>
        <w:pStyle w:val="ListParagraph"/>
        <w:numPr>
          <w:ilvl w:val="1"/>
          <w:numId w:val="1"/>
        </w:numPr>
        <w:tabs>
          <w:tab w:val="left" w:pos="1660"/>
          <w:tab w:val="left" w:pos="1661"/>
        </w:tabs>
        <w:spacing w:before="4"/>
        <w:rPr>
          <w:rFonts w:asciiTheme="minorHAnsi" w:hAnsiTheme="minorHAnsi" w:cstheme="minorHAnsi"/>
        </w:rPr>
      </w:pPr>
      <w:r w:rsidRPr="00436896">
        <w:rPr>
          <w:rFonts w:asciiTheme="minorHAnsi" w:hAnsiTheme="minorHAnsi" w:cstheme="minorHAnsi"/>
        </w:rPr>
        <w:t>Providing the consent form template to relying site study</w:t>
      </w:r>
      <w:r w:rsidRPr="00436896">
        <w:rPr>
          <w:rFonts w:asciiTheme="minorHAnsi" w:hAnsiTheme="minorHAnsi" w:cstheme="minorHAnsi"/>
          <w:spacing w:val="-12"/>
        </w:rPr>
        <w:t xml:space="preserve"> </w:t>
      </w:r>
      <w:r w:rsidRPr="00436896">
        <w:rPr>
          <w:rFonts w:asciiTheme="minorHAnsi" w:hAnsiTheme="minorHAnsi" w:cstheme="minorHAnsi"/>
        </w:rPr>
        <w:t>teams</w:t>
      </w:r>
    </w:p>
    <w:p w14:paraId="153E5C61" w14:textId="77777777" w:rsidR="00436896" w:rsidRPr="00436896" w:rsidRDefault="00436896" w:rsidP="00436896">
      <w:pPr>
        <w:pStyle w:val="ListParagraph"/>
        <w:numPr>
          <w:ilvl w:val="1"/>
          <w:numId w:val="1"/>
        </w:numPr>
        <w:tabs>
          <w:tab w:val="left" w:pos="1660"/>
          <w:tab w:val="left" w:pos="1661"/>
        </w:tabs>
        <w:spacing w:before="13"/>
        <w:rPr>
          <w:rFonts w:asciiTheme="minorHAnsi" w:hAnsiTheme="minorHAnsi" w:cstheme="minorHAnsi"/>
        </w:rPr>
      </w:pPr>
      <w:r w:rsidRPr="00436896">
        <w:rPr>
          <w:rFonts w:asciiTheme="minorHAnsi" w:hAnsiTheme="minorHAnsi" w:cstheme="minorHAnsi"/>
        </w:rPr>
        <w:t>Providing relevant Reviewing IRB policies to the study</w:t>
      </w:r>
      <w:r w:rsidRPr="00436896">
        <w:rPr>
          <w:rFonts w:asciiTheme="minorHAnsi" w:hAnsiTheme="minorHAnsi" w:cstheme="minorHAnsi"/>
          <w:spacing w:val="-6"/>
        </w:rPr>
        <w:t xml:space="preserve"> </w:t>
      </w:r>
      <w:r w:rsidRPr="00436896">
        <w:rPr>
          <w:rFonts w:asciiTheme="minorHAnsi" w:hAnsiTheme="minorHAnsi" w:cstheme="minorHAnsi"/>
        </w:rPr>
        <w:t>teams</w:t>
      </w:r>
    </w:p>
    <w:p w14:paraId="146AB9CD" w14:textId="77777777" w:rsidR="00436896" w:rsidRPr="00436896" w:rsidRDefault="00436896" w:rsidP="00436896">
      <w:pPr>
        <w:pStyle w:val="ListParagraph"/>
        <w:numPr>
          <w:ilvl w:val="1"/>
          <w:numId w:val="1"/>
        </w:numPr>
        <w:tabs>
          <w:tab w:val="left" w:pos="1660"/>
          <w:tab w:val="left" w:pos="1661"/>
        </w:tabs>
        <w:spacing w:before="15" w:line="252" w:lineRule="auto"/>
        <w:ind w:right="1003"/>
        <w:rPr>
          <w:rFonts w:asciiTheme="minorHAnsi" w:hAnsiTheme="minorHAnsi" w:cstheme="minorHAnsi"/>
        </w:rPr>
      </w:pPr>
      <w:r w:rsidRPr="00436896">
        <w:rPr>
          <w:rFonts w:asciiTheme="minorHAnsi" w:hAnsiTheme="minorHAnsi" w:cstheme="minorHAnsi"/>
        </w:rPr>
        <w:t>Obtaining and collating study-wide information for continuing review to the Reviewing</w:t>
      </w:r>
      <w:r w:rsidRPr="00436896">
        <w:rPr>
          <w:rFonts w:asciiTheme="minorHAnsi" w:hAnsiTheme="minorHAnsi" w:cstheme="minorHAnsi"/>
          <w:spacing w:val="-1"/>
        </w:rPr>
        <w:t xml:space="preserve"> </w:t>
      </w:r>
      <w:r w:rsidRPr="00436896">
        <w:rPr>
          <w:rFonts w:asciiTheme="minorHAnsi" w:hAnsiTheme="minorHAnsi" w:cstheme="minorHAnsi"/>
        </w:rPr>
        <w:t>IRB</w:t>
      </w:r>
    </w:p>
    <w:p w14:paraId="5D66A8AA" w14:textId="77777777" w:rsidR="00436896" w:rsidRPr="00436896" w:rsidRDefault="00436896" w:rsidP="00436896">
      <w:pPr>
        <w:pStyle w:val="ListParagraph"/>
        <w:numPr>
          <w:ilvl w:val="1"/>
          <w:numId w:val="1"/>
        </w:numPr>
        <w:tabs>
          <w:tab w:val="left" w:pos="1660"/>
          <w:tab w:val="left" w:pos="1661"/>
        </w:tabs>
        <w:spacing w:before="10"/>
        <w:rPr>
          <w:rFonts w:asciiTheme="minorHAnsi" w:hAnsiTheme="minorHAnsi" w:cstheme="minorHAnsi"/>
        </w:rPr>
      </w:pPr>
      <w:r w:rsidRPr="00436896">
        <w:rPr>
          <w:rFonts w:asciiTheme="minorHAnsi" w:hAnsiTheme="minorHAnsi" w:cstheme="minorHAnsi"/>
        </w:rPr>
        <w:t>Submitting continuing review progress report to the Reviewing</w:t>
      </w:r>
      <w:r w:rsidRPr="00436896">
        <w:rPr>
          <w:rFonts w:asciiTheme="minorHAnsi" w:hAnsiTheme="minorHAnsi" w:cstheme="minorHAnsi"/>
          <w:spacing w:val="-10"/>
        </w:rPr>
        <w:t xml:space="preserve"> </w:t>
      </w:r>
      <w:r w:rsidRPr="00436896">
        <w:rPr>
          <w:rFonts w:asciiTheme="minorHAnsi" w:hAnsiTheme="minorHAnsi" w:cstheme="minorHAnsi"/>
        </w:rPr>
        <w:t>IRB</w:t>
      </w:r>
    </w:p>
    <w:p w14:paraId="46616EA1" w14:textId="77777777" w:rsidR="00436896" w:rsidRPr="00436896" w:rsidRDefault="00436896" w:rsidP="00436896">
      <w:pPr>
        <w:pStyle w:val="ListParagraph"/>
        <w:numPr>
          <w:ilvl w:val="1"/>
          <w:numId w:val="1"/>
        </w:numPr>
        <w:tabs>
          <w:tab w:val="left" w:pos="1660"/>
          <w:tab w:val="left" w:pos="1661"/>
        </w:tabs>
        <w:spacing w:before="12" w:line="252" w:lineRule="auto"/>
        <w:ind w:right="621"/>
        <w:rPr>
          <w:rFonts w:asciiTheme="minorHAnsi" w:hAnsiTheme="minorHAnsi" w:cstheme="minorHAnsi"/>
        </w:rPr>
      </w:pPr>
      <w:r w:rsidRPr="00436896">
        <w:rPr>
          <w:rFonts w:asciiTheme="minorHAnsi" w:hAnsiTheme="minorHAnsi" w:cstheme="minorHAnsi"/>
        </w:rPr>
        <w:t>Reporting reportable events to the Reviewing IRB (e.g., unanticipated problems, noncompliance, subject</w:t>
      </w:r>
      <w:r w:rsidRPr="00436896">
        <w:rPr>
          <w:rFonts w:asciiTheme="minorHAnsi" w:hAnsiTheme="minorHAnsi" w:cstheme="minorHAnsi"/>
          <w:spacing w:val="-5"/>
        </w:rPr>
        <w:t xml:space="preserve"> </w:t>
      </w:r>
      <w:r w:rsidRPr="00436896">
        <w:rPr>
          <w:rFonts w:asciiTheme="minorHAnsi" w:hAnsiTheme="minorHAnsi" w:cstheme="minorHAnsi"/>
        </w:rPr>
        <w:t>complaints)</w:t>
      </w:r>
    </w:p>
    <w:p w14:paraId="22DDED68" w14:textId="77777777" w:rsidR="00436896" w:rsidRPr="00436896" w:rsidRDefault="00436896" w:rsidP="00436896">
      <w:pPr>
        <w:pStyle w:val="ListParagraph"/>
        <w:numPr>
          <w:ilvl w:val="1"/>
          <w:numId w:val="1"/>
        </w:numPr>
        <w:tabs>
          <w:tab w:val="left" w:pos="1660"/>
          <w:tab w:val="left" w:pos="1661"/>
        </w:tabs>
        <w:spacing w:before="10"/>
        <w:rPr>
          <w:rFonts w:asciiTheme="minorHAnsi" w:hAnsiTheme="minorHAnsi" w:cstheme="minorHAnsi"/>
        </w:rPr>
      </w:pPr>
      <w:r w:rsidRPr="00436896">
        <w:rPr>
          <w:rFonts w:asciiTheme="minorHAnsi" w:hAnsiTheme="minorHAnsi" w:cstheme="minorHAnsi"/>
        </w:rPr>
        <w:t>Providing the Reviewing IRB with required information when a study is</w:t>
      </w:r>
      <w:r w:rsidRPr="00436896">
        <w:rPr>
          <w:rFonts w:asciiTheme="minorHAnsi" w:hAnsiTheme="minorHAnsi" w:cstheme="minorHAnsi"/>
          <w:spacing w:val="-16"/>
        </w:rPr>
        <w:t xml:space="preserve"> </w:t>
      </w:r>
      <w:r w:rsidRPr="00436896">
        <w:rPr>
          <w:rFonts w:asciiTheme="minorHAnsi" w:hAnsiTheme="minorHAnsi" w:cstheme="minorHAnsi"/>
        </w:rPr>
        <w:t>closed.</w:t>
      </w:r>
    </w:p>
    <w:p w14:paraId="36E97D3B" w14:textId="77777777" w:rsidR="00436896" w:rsidRPr="00436896" w:rsidRDefault="00436896" w:rsidP="00436896">
      <w:pPr>
        <w:pStyle w:val="BodyText"/>
        <w:spacing w:before="10"/>
        <w:ind w:left="0" w:firstLine="0"/>
        <w:rPr>
          <w:rFonts w:asciiTheme="minorHAnsi" w:hAnsiTheme="minorHAnsi" w:cstheme="minorHAnsi"/>
        </w:rPr>
      </w:pPr>
    </w:p>
    <w:p w14:paraId="36762118" w14:textId="7E288D11" w:rsidR="00436896" w:rsidRPr="00436896" w:rsidRDefault="00436896" w:rsidP="00436896">
      <w:pPr>
        <w:pStyle w:val="Heading1"/>
        <w:keepNext w:val="0"/>
        <w:keepLines w:val="0"/>
        <w:widowControl w:val="0"/>
        <w:numPr>
          <w:ilvl w:val="0"/>
          <w:numId w:val="1"/>
        </w:numPr>
        <w:tabs>
          <w:tab w:val="left" w:pos="1300"/>
          <w:tab w:val="left" w:pos="1301"/>
        </w:tabs>
        <w:autoSpaceDE w:val="0"/>
        <w:autoSpaceDN w:val="0"/>
        <w:ind w:hanging="720"/>
        <w:jc w:val="left"/>
        <w:rPr>
          <w:rFonts w:asciiTheme="minorHAnsi" w:hAnsiTheme="minorHAnsi" w:cstheme="minorHAnsi"/>
          <w:color w:val="auto"/>
          <w:sz w:val="22"/>
          <w:szCs w:val="22"/>
        </w:rPr>
      </w:pPr>
      <w:r w:rsidRPr="00436896">
        <w:rPr>
          <w:rFonts w:asciiTheme="minorHAnsi" w:hAnsiTheme="minorHAnsi" w:cstheme="minorHAnsi"/>
          <w:color w:val="auto"/>
          <w:sz w:val="22"/>
          <w:szCs w:val="22"/>
        </w:rPr>
        <w:t>Relying Study Team POC</w:t>
      </w:r>
      <w:r w:rsidRPr="00436896">
        <w:rPr>
          <w:rFonts w:asciiTheme="minorHAnsi" w:hAnsiTheme="minorHAnsi" w:cstheme="minorHAnsi"/>
          <w:color w:val="auto"/>
          <w:spacing w:val="-5"/>
          <w:sz w:val="22"/>
          <w:szCs w:val="22"/>
        </w:rPr>
        <w:t xml:space="preserve"> </w:t>
      </w:r>
      <w:r w:rsidRPr="00436896">
        <w:rPr>
          <w:rFonts w:asciiTheme="minorHAnsi" w:hAnsiTheme="minorHAnsi" w:cstheme="minorHAnsi"/>
          <w:color w:val="auto"/>
          <w:sz w:val="22"/>
          <w:szCs w:val="22"/>
        </w:rPr>
        <w:t>Responsibilities</w:t>
      </w:r>
      <w:r>
        <w:rPr>
          <w:rFonts w:asciiTheme="minorHAnsi" w:hAnsiTheme="minorHAnsi" w:cstheme="minorHAnsi"/>
          <w:color w:val="auto"/>
          <w:sz w:val="22"/>
          <w:szCs w:val="22"/>
        </w:rPr>
        <w:t>:</w:t>
      </w:r>
    </w:p>
    <w:p w14:paraId="6CE05555" w14:textId="77777777" w:rsidR="00436896" w:rsidRPr="00436896" w:rsidRDefault="00436896" w:rsidP="00436896">
      <w:pPr>
        <w:pStyle w:val="BodyText"/>
        <w:spacing w:before="22" w:line="259" w:lineRule="auto"/>
        <w:ind w:left="1300" w:right="606" w:firstLine="0"/>
        <w:rPr>
          <w:rFonts w:asciiTheme="minorHAnsi" w:hAnsiTheme="minorHAnsi" w:cstheme="minorHAnsi"/>
        </w:rPr>
      </w:pPr>
      <w:r w:rsidRPr="00436896">
        <w:rPr>
          <w:rFonts w:asciiTheme="minorHAnsi" w:hAnsiTheme="minorHAnsi" w:cstheme="minorHAnsi"/>
        </w:rPr>
        <w:t>Relying Study Team POC will be responsible for communicating with the Relying Site POC for:</w:t>
      </w:r>
    </w:p>
    <w:p w14:paraId="75367FE2" w14:textId="77777777" w:rsidR="00436896" w:rsidRPr="00436896" w:rsidRDefault="00436896" w:rsidP="00436896">
      <w:pPr>
        <w:pStyle w:val="ListParagraph"/>
        <w:numPr>
          <w:ilvl w:val="1"/>
          <w:numId w:val="1"/>
        </w:numPr>
        <w:tabs>
          <w:tab w:val="left" w:pos="1660"/>
          <w:tab w:val="left" w:pos="1661"/>
        </w:tabs>
        <w:spacing w:before="1"/>
        <w:rPr>
          <w:rFonts w:asciiTheme="minorHAnsi" w:hAnsiTheme="minorHAnsi" w:cstheme="minorHAnsi"/>
        </w:rPr>
      </w:pPr>
      <w:r w:rsidRPr="00436896">
        <w:rPr>
          <w:rFonts w:asciiTheme="minorHAnsi" w:hAnsiTheme="minorHAnsi" w:cstheme="minorHAnsi"/>
        </w:rPr>
        <w:t>Site-specific research applications (if</w:t>
      </w:r>
      <w:r w:rsidRPr="00436896">
        <w:rPr>
          <w:rFonts w:asciiTheme="minorHAnsi" w:hAnsiTheme="minorHAnsi" w:cstheme="minorHAnsi"/>
          <w:spacing w:val="-5"/>
        </w:rPr>
        <w:t xml:space="preserve"> </w:t>
      </w:r>
      <w:r w:rsidRPr="00436896">
        <w:rPr>
          <w:rFonts w:asciiTheme="minorHAnsi" w:hAnsiTheme="minorHAnsi" w:cstheme="minorHAnsi"/>
        </w:rPr>
        <w:t>any)</w:t>
      </w:r>
    </w:p>
    <w:p w14:paraId="46D4F16B" w14:textId="77777777" w:rsidR="00436896" w:rsidRPr="00436896" w:rsidRDefault="00436896" w:rsidP="00436896">
      <w:pPr>
        <w:pStyle w:val="ListParagraph"/>
        <w:numPr>
          <w:ilvl w:val="1"/>
          <w:numId w:val="1"/>
        </w:numPr>
        <w:tabs>
          <w:tab w:val="left" w:pos="1660"/>
          <w:tab w:val="left" w:pos="1661"/>
        </w:tabs>
        <w:spacing w:before="12"/>
        <w:rPr>
          <w:rFonts w:asciiTheme="minorHAnsi" w:hAnsiTheme="minorHAnsi" w:cstheme="minorHAnsi"/>
        </w:rPr>
      </w:pPr>
      <w:r w:rsidRPr="00436896">
        <w:rPr>
          <w:rFonts w:asciiTheme="minorHAnsi" w:hAnsiTheme="minorHAnsi" w:cstheme="minorHAnsi"/>
        </w:rPr>
        <w:t>Obtaining site-specific approvals (if</w:t>
      </w:r>
      <w:r w:rsidRPr="00436896">
        <w:rPr>
          <w:rFonts w:asciiTheme="minorHAnsi" w:hAnsiTheme="minorHAnsi" w:cstheme="minorHAnsi"/>
          <w:spacing w:val="-4"/>
        </w:rPr>
        <w:t xml:space="preserve"> </w:t>
      </w:r>
      <w:r w:rsidRPr="00436896">
        <w:rPr>
          <w:rFonts w:asciiTheme="minorHAnsi" w:hAnsiTheme="minorHAnsi" w:cstheme="minorHAnsi"/>
        </w:rPr>
        <w:t>any)</w:t>
      </w:r>
    </w:p>
    <w:p w14:paraId="723E7A7F" w14:textId="77777777" w:rsidR="00436896" w:rsidRPr="00436896" w:rsidRDefault="00436896" w:rsidP="00436896">
      <w:pPr>
        <w:pStyle w:val="BodyText"/>
        <w:ind w:left="0" w:firstLine="0"/>
        <w:rPr>
          <w:rFonts w:asciiTheme="minorHAnsi" w:hAnsiTheme="minorHAnsi" w:cstheme="minorHAnsi"/>
        </w:rPr>
      </w:pPr>
    </w:p>
    <w:p w14:paraId="61EE582A" w14:textId="77777777" w:rsidR="00436896" w:rsidRPr="00436896" w:rsidRDefault="00436896" w:rsidP="00436896">
      <w:pPr>
        <w:pStyle w:val="Heading1"/>
        <w:keepNext w:val="0"/>
        <w:keepLines w:val="0"/>
        <w:widowControl w:val="0"/>
        <w:numPr>
          <w:ilvl w:val="0"/>
          <w:numId w:val="1"/>
        </w:numPr>
        <w:tabs>
          <w:tab w:val="left" w:pos="1300"/>
          <w:tab w:val="left" w:pos="1301"/>
        </w:tabs>
        <w:autoSpaceDE w:val="0"/>
        <w:autoSpaceDN w:val="0"/>
        <w:spacing w:before="1"/>
        <w:ind w:hanging="720"/>
        <w:jc w:val="left"/>
        <w:rPr>
          <w:rFonts w:asciiTheme="minorHAnsi" w:hAnsiTheme="minorHAnsi" w:cstheme="minorHAnsi"/>
          <w:color w:val="auto"/>
          <w:sz w:val="22"/>
          <w:szCs w:val="22"/>
        </w:rPr>
      </w:pPr>
      <w:r w:rsidRPr="00436896">
        <w:rPr>
          <w:rFonts w:asciiTheme="minorHAnsi" w:hAnsiTheme="minorHAnsi" w:cstheme="minorHAnsi"/>
          <w:color w:val="auto"/>
          <w:sz w:val="22"/>
          <w:szCs w:val="22"/>
        </w:rPr>
        <w:t>Relying Site POC Responsibilities:</w:t>
      </w:r>
    </w:p>
    <w:p w14:paraId="0FB9312E" w14:textId="77777777" w:rsidR="00436896" w:rsidRPr="00436896" w:rsidRDefault="00436896" w:rsidP="00436896">
      <w:pPr>
        <w:pStyle w:val="BodyText"/>
        <w:spacing w:before="21" w:line="256" w:lineRule="auto"/>
        <w:ind w:left="1300" w:right="346" w:firstLine="0"/>
        <w:rPr>
          <w:rFonts w:asciiTheme="minorHAnsi" w:hAnsiTheme="minorHAnsi" w:cstheme="minorHAnsi"/>
        </w:rPr>
      </w:pPr>
      <w:r w:rsidRPr="00436896">
        <w:rPr>
          <w:rFonts w:asciiTheme="minorHAnsi" w:hAnsiTheme="minorHAnsi" w:cstheme="minorHAnsi"/>
        </w:rPr>
        <w:t>The following information will be communicated to the Reviewing IRB from the Relying IRB:</w:t>
      </w:r>
    </w:p>
    <w:p w14:paraId="4EA07718" w14:textId="77777777" w:rsidR="00436896" w:rsidRPr="00436896" w:rsidRDefault="00436896" w:rsidP="00436896">
      <w:pPr>
        <w:pStyle w:val="ListParagraph"/>
        <w:numPr>
          <w:ilvl w:val="1"/>
          <w:numId w:val="1"/>
        </w:numPr>
        <w:tabs>
          <w:tab w:val="left" w:pos="1660"/>
          <w:tab w:val="left" w:pos="1661"/>
        </w:tabs>
        <w:spacing w:before="4" w:line="252" w:lineRule="auto"/>
        <w:ind w:right="496"/>
        <w:rPr>
          <w:rFonts w:asciiTheme="minorHAnsi" w:hAnsiTheme="minorHAnsi" w:cstheme="minorHAnsi"/>
        </w:rPr>
      </w:pPr>
      <w:r w:rsidRPr="00436896">
        <w:rPr>
          <w:rFonts w:asciiTheme="minorHAnsi" w:hAnsiTheme="minorHAnsi" w:cstheme="minorHAnsi"/>
        </w:rPr>
        <w:t>Providing local context information to the Reviewing IRB regarding state laws</w:t>
      </w:r>
      <w:r w:rsidRPr="00436896">
        <w:rPr>
          <w:rFonts w:asciiTheme="minorHAnsi" w:hAnsiTheme="minorHAnsi" w:cstheme="minorHAnsi"/>
          <w:spacing w:val="-23"/>
        </w:rPr>
        <w:t xml:space="preserve"> </w:t>
      </w:r>
      <w:r w:rsidRPr="00436896">
        <w:rPr>
          <w:rFonts w:asciiTheme="minorHAnsi" w:hAnsiTheme="minorHAnsi" w:cstheme="minorHAnsi"/>
        </w:rPr>
        <w:t>and institutional requirements that pertain to the review of the ceded</w:t>
      </w:r>
      <w:r w:rsidRPr="00436896">
        <w:rPr>
          <w:rFonts w:asciiTheme="minorHAnsi" w:hAnsiTheme="minorHAnsi" w:cstheme="minorHAnsi"/>
          <w:spacing w:val="-19"/>
        </w:rPr>
        <w:t xml:space="preserve"> </w:t>
      </w:r>
      <w:r w:rsidRPr="00436896">
        <w:rPr>
          <w:rFonts w:asciiTheme="minorHAnsi" w:hAnsiTheme="minorHAnsi" w:cstheme="minorHAnsi"/>
        </w:rPr>
        <w:t>study,</w:t>
      </w:r>
    </w:p>
    <w:p w14:paraId="7D05B532" w14:textId="77777777" w:rsidR="00436896" w:rsidRPr="00436896" w:rsidRDefault="00436896" w:rsidP="00436896">
      <w:pPr>
        <w:pStyle w:val="ListParagraph"/>
        <w:numPr>
          <w:ilvl w:val="1"/>
          <w:numId w:val="1"/>
        </w:numPr>
        <w:tabs>
          <w:tab w:val="left" w:pos="1660"/>
          <w:tab w:val="left" w:pos="1661"/>
        </w:tabs>
        <w:spacing w:before="10" w:line="252" w:lineRule="auto"/>
        <w:ind w:right="588"/>
        <w:rPr>
          <w:rFonts w:asciiTheme="minorHAnsi" w:hAnsiTheme="minorHAnsi" w:cstheme="minorHAnsi"/>
        </w:rPr>
      </w:pPr>
      <w:r w:rsidRPr="00436896">
        <w:rPr>
          <w:rFonts w:asciiTheme="minorHAnsi" w:hAnsiTheme="minorHAnsi" w:cstheme="minorHAnsi"/>
        </w:rPr>
        <w:t>Providing confirmation to the Reviewing IRB that relying site study teams have completed relevant training and are qualified to conduct the proposed</w:t>
      </w:r>
      <w:r w:rsidRPr="00436896">
        <w:rPr>
          <w:rFonts w:asciiTheme="minorHAnsi" w:hAnsiTheme="minorHAnsi" w:cstheme="minorHAnsi"/>
          <w:spacing w:val="-16"/>
        </w:rPr>
        <w:t xml:space="preserve"> </w:t>
      </w:r>
      <w:r w:rsidRPr="00436896">
        <w:rPr>
          <w:rFonts w:asciiTheme="minorHAnsi" w:hAnsiTheme="minorHAnsi" w:cstheme="minorHAnsi"/>
        </w:rPr>
        <w:t>research,</w:t>
      </w:r>
    </w:p>
    <w:p w14:paraId="5F054B6E" w14:textId="77777777" w:rsidR="00436896" w:rsidRPr="00436896" w:rsidRDefault="00436896" w:rsidP="00436896">
      <w:pPr>
        <w:pStyle w:val="ListParagraph"/>
        <w:numPr>
          <w:ilvl w:val="1"/>
          <w:numId w:val="1"/>
        </w:numPr>
        <w:tabs>
          <w:tab w:val="left" w:pos="1660"/>
          <w:tab w:val="left" w:pos="1661"/>
        </w:tabs>
        <w:spacing w:before="7" w:line="252" w:lineRule="auto"/>
        <w:ind w:right="650"/>
        <w:rPr>
          <w:rFonts w:asciiTheme="minorHAnsi" w:hAnsiTheme="minorHAnsi" w:cstheme="minorHAnsi"/>
        </w:rPr>
      </w:pPr>
      <w:r w:rsidRPr="00436896">
        <w:rPr>
          <w:rFonts w:asciiTheme="minorHAnsi" w:hAnsiTheme="minorHAnsi" w:cstheme="minorHAnsi"/>
        </w:rPr>
        <w:t>Providing applicable conflict of interest management plans for relying site study teams to the Reviewing IRB</w:t>
      </w:r>
    </w:p>
    <w:p w14:paraId="692B95FF" w14:textId="77777777" w:rsidR="00436896" w:rsidRPr="00436896" w:rsidRDefault="00436896" w:rsidP="00436896">
      <w:pPr>
        <w:pStyle w:val="ListParagraph"/>
        <w:numPr>
          <w:ilvl w:val="1"/>
          <w:numId w:val="1"/>
        </w:numPr>
        <w:tabs>
          <w:tab w:val="left" w:pos="1660"/>
          <w:tab w:val="left" w:pos="1661"/>
        </w:tabs>
        <w:spacing w:before="11" w:line="252" w:lineRule="auto"/>
        <w:ind w:right="906"/>
        <w:rPr>
          <w:rFonts w:asciiTheme="minorHAnsi" w:hAnsiTheme="minorHAnsi" w:cstheme="minorHAnsi"/>
        </w:rPr>
      </w:pPr>
      <w:r w:rsidRPr="00436896">
        <w:rPr>
          <w:rFonts w:asciiTheme="minorHAnsi" w:hAnsiTheme="minorHAnsi" w:cstheme="minorHAnsi"/>
        </w:rPr>
        <w:t>Incorporating site-specific language into consent form(s) and providing these consent form(s) to the Reviewing</w:t>
      </w:r>
      <w:r w:rsidRPr="00436896">
        <w:rPr>
          <w:rFonts w:asciiTheme="minorHAnsi" w:hAnsiTheme="minorHAnsi" w:cstheme="minorHAnsi"/>
          <w:spacing w:val="-3"/>
        </w:rPr>
        <w:t xml:space="preserve"> </w:t>
      </w:r>
      <w:r w:rsidRPr="00436896">
        <w:rPr>
          <w:rFonts w:asciiTheme="minorHAnsi" w:hAnsiTheme="minorHAnsi" w:cstheme="minorHAnsi"/>
        </w:rPr>
        <w:t>IRB</w:t>
      </w:r>
    </w:p>
    <w:p w14:paraId="48264C13" w14:textId="77777777" w:rsidR="00436896" w:rsidRPr="00436896" w:rsidRDefault="00436896" w:rsidP="00436896">
      <w:pPr>
        <w:pStyle w:val="BodyText"/>
        <w:spacing w:before="2"/>
        <w:ind w:left="0" w:firstLine="0"/>
        <w:rPr>
          <w:rFonts w:asciiTheme="minorHAnsi" w:hAnsiTheme="minorHAnsi" w:cstheme="minorHAnsi"/>
        </w:rPr>
      </w:pPr>
      <w:r w:rsidRPr="00436896">
        <w:rPr>
          <w:rFonts w:asciiTheme="minorHAnsi" w:hAnsiTheme="minorHAnsi" w:cstheme="minorHAnsi"/>
          <w:noProof/>
          <w:lang w:bidi="ar-SA"/>
        </w:rPr>
        <mc:AlternateContent>
          <mc:Choice Requires="wps">
            <w:drawing>
              <wp:anchor distT="0" distB="0" distL="0" distR="0" simplePos="0" relativeHeight="251663360" behindDoc="0" locked="0" layoutInCell="1" allowOverlap="1" wp14:anchorId="432249D6" wp14:editId="15778125">
                <wp:simplePos x="0" y="0"/>
                <wp:positionH relativeFrom="page">
                  <wp:posOffset>1109980</wp:posOffset>
                </wp:positionH>
                <wp:positionV relativeFrom="paragraph">
                  <wp:posOffset>192405</wp:posOffset>
                </wp:positionV>
                <wp:extent cx="5783580" cy="399415"/>
                <wp:effectExtent l="5080" t="10795" r="12065" b="889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3580" cy="399415"/>
                        </a:xfrm>
                        <a:prstGeom prst="rect">
                          <a:avLst/>
                        </a:prstGeom>
                        <a:solidFill>
                          <a:srgbClr val="E4E4E4"/>
                        </a:solidFill>
                        <a:ln w="6096">
                          <a:solidFill>
                            <a:srgbClr val="000000"/>
                          </a:solidFill>
                          <a:prstDash val="solid"/>
                          <a:miter lim="800000"/>
                          <a:headEnd/>
                          <a:tailEnd/>
                        </a:ln>
                      </wps:spPr>
                      <wps:txbx>
                        <w:txbxContent>
                          <w:p w14:paraId="5E955961" w14:textId="77777777" w:rsidR="00436896" w:rsidRDefault="00436896" w:rsidP="00436896">
                            <w:pPr>
                              <w:spacing w:before="18" w:line="259" w:lineRule="auto"/>
                              <w:ind w:left="407" w:hanging="360"/>
                              <w:rPr>
                                <w:b/>
                              </w:rPr>
                            </w:pPr>
                            <w:r>
                              <w:rPr>
                                <w:b/>
                              </w:rPr>
                              <w:t xml:space="preserve">5. Requirement to sign an authorization/reliance </w:t>
                            </w:r>
                            <w:proofErr w:type="gramStart"/>
                            <w:r>
                              <w:rPr>
                                <w:b/>
                              </w:rPr>
                              <w:t>agreement which</w:t>
                            </w:r>
                            <w:proofErr w:type="gramEnd"/>
                            <w:r>
                              <w:rPr>
                                <w:b/>
                              </w:rPr>
                              <w:t xml:space="preserve"> clarifies the roles and responsibilities of the sIRB and participating sites prior to initiating the study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249D6" id="Text Box 3" o:spid="_x0000_s1030" type="#_x0000_t202" style="position:absolute;margin-left:87.4pt;margin-top:15.15pt;width:455.4pt;height:31.4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" fillcolor="#e4e4e4" strokeweight=".48pt">
                <v:textbox inset="0,0,0,0">
                  <w:txbxContent>
                    <w:p w14:paraId="5E955961" w14:textId="77777777" w:rsidR="00436896" w:rsidRDefault="00436896" w:rsidP="00436896">
                      <w:pPr>
                        <w:spacing w:before="18" w:line="259" w:lineRule="auto"/>
                        <w:ind w:left="407" w:hanging="360"/>
                        <w:rPr>
                          <w:b/>
                        </w:rPr>
                      </w:pPr>
                      <w:r>
                        <w:rPr>
                          <w:b/>
                        </w:rPr>
                        <w:t>5. Requirement to sign an authorization/reliance agreement which clarifies the roles and responsibilities of the sIRB and participating sites prior to initiating the study</w:t>
                      </w:r>
                    </w:p>
                  </w:txbxContent>
                </v:textbox>
                <w10:wrap type="topAndBottom" anchorx="page"/>
              </v:shape>
            </w:pict>
          </mc:Fallback>
        </mc:AlternateContent>
      </w:r>
    </w:p>
    <w:p w14:paraId="00415916" w14:textId="77777777" w:rsidR="00436896" w:rsidRPr="00436896" w:rsidRDefault="00436896" w:rsidP="00436896">
      <w:pPr>
        <w:pStyle w:val="BodyText"/>
        <w:spacing w:before="1"/>
        <w:ind w:left="0" w:firstLine="0"/>
        <w:rPr>
          <w:rFonts w:asciiTheme="minorHAnsi" w:hAnsiTheme="minorHAnsi" w:cstheme="minorHAnsi"/>
        </w:rPr>
      </w:pPr>
    </w:p>
    <w:p w14:paraId="66034ED9" w14:textId="77777777" w:rsidR="00436896" w:rsidRPr="00436896" w:rsidRDefault="00436896" w:rsidP="00436896">
      <w:pPr>
        <w:pStyle w:val="BodyText"/>
        <w:spacing w:before="56" w:line="259" w:lineRule="auto"/>
        <w:ind w:left="580" w:right="340" w:firstLine="0"/>
        <w:rPr>
          <w:rFonts w:asciiTheme="minorHAnsi" w:hAnsiTheme="minorHAnsi" w:cstheme="minorHAnsi"/>
        </w:rPr>
      </w:pPr>
      <w:r w:rsidRPr="00436896">
        <w:rPr>
          <w:rFonts w:asciiTheme="minorHAnsi" w:hAnsiTheme="minorHAnsi" w:cstheme="minorHAnsi"/>
        </w:rPr>
        <w:t>Each site will sign an IRB Authorization Agreement, which will outline the roles and responsibilities of the Reviewing IRB (sIRB) and the Relying Sites. As Ohio State University is a participating SMART IRB institution, an additional authorization agreement will not be required with sites who are also participating institutions with SMART IRB.</w:t>
      </w:r>
    </w:p>
    <w:p w14:paraId="27F4BAF8" w14:textId="77777777" w:rsidR="00436896" w:rsidRPr="00436896" w:rsidRDefault="00436896" w:rsidP="00436896">
      <w:pPr>
        <w:pStyle w:val="BodyText"/>
        <w:spacing w:before="12"/>
        <w:ind w:left="0" w:firstLine="0"/>
        <w:rPr>
          <w:rFonts w:asciiTheme="minorHAnsi" w:hAnsiTheme="minorHAnsi" w:cstheme="minorHAnsi"/>
        </w:rPr>
      </w:pPr>
      <w:r w:rsidRPr="00436896">
        <w:rPr>
          <w:rFonts w:asciiTheme="minorHAnsi" w:hAnsiTheme="minorHAnsi" w:cstheme="minorHAnsi"/>
          <w:noProof/>
          <w:lang w:bidi="ar-SA"/>
        </w:rPr>
        <mc:AlternateContent>
          <mc:Choice Requires="wps">
            <w:drawing>
              <wp:anchor distT="0" distB="0" distL="0" distR="0" simplePos="0" relativeHeight="251664384" behindDoc="0" locked="0" layoutInCell="1" allowOverlap="1" wp14:anchorId="24A21939" wp14:editId="79AE5CB2">
                <wp:simplePos x="0" y="0"/>
                <wp:positionH relativeFrom="page">
                  <wp:posOffset>1109980</wp:posOffset>
                </wp:positionH>
                <wp:positionV relativeFrom="paragraph">
                  <wp:posOffset>105410</wp:posOffset>
                </wp:positionV>
                <wp:extent cx="5783580" cy="400050"/>
                <wp:effectExtent l="5080" t="9525" r="12065" b="952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3580" cy="400050"/>
                        </a:xfrm>
                        <a:prstGeom prst="rect">
                          <a:avLst/>
                        </a:prstGeom>
                        <a:solidFill>
                          <a:srgbClr val="E4E4E4"/>
                        </a:solidFill>
                        <a:ln w="6096">
                          <a:solidFill>
                            <a:srgbClr val="000000"/>
                          </a:solidFill>
                          <a:prstDash val="solid"/>
                          <a:miter lim="800000"/>
                          <a:headEnd/>
                          <a:tailEnd/>
                        </a:ln>
                      </wps:spPr>
                      <wps:txbx>
                        <w:txbxContent>
                          <w:p w14:paraId="2292D201" w14:textId="77777777" w:rsidR="00436896" w:rsidRDefault="00436896" w:rsidP="00436896">
                            <w:pPr>
                              <w:spacing w:before="18" w:line="259" w:lineRule="auto"/>
                              <w:ind w:left="407" w:hanging="360"/>
                              <w:rPr>
                                <w:b/>
                              </w:rPr>
                            </w:pPr>
                            <w:r>
                              <w:rPr>
                                <w:b/>
                              </w:rPr>
                              <w:t>6. Institution(s)/</w:t>
                            </w:r>
                            <w:proofErr w:type="gramStart"/>
                            <w:r>
                              <w:rPr>
                                <w:b/>
                              </w:rPr>
                              <w:t>entity(</w:t>
                            </w:r>
                            <w:proofErr w:type="spellStart"/>
                            <w:proofErr w:type="gramEnd"/>
                            <w:r>
                              <w:rPr>
                                <w:b/>
                              </w:rPr>
                              <w:t>ies</w:t>
                            </w:r>
                            <w:proofErr w:type="spellEnd"/>
                            <w:r>
                              <w:rPr>
                                <w:b/>
                              </w:rPr>
                              <w:t>) responsible for maintaining records of the authorization/reliance agreements and communication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21939" id="Text Box 2" o:spid="_x0000_s1031" type="#_x0000_t202" style="position:absolute;margin-left:87.4pt;margin-top:8.3pt;width:455.4pt;height:31.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" fillcolor="#e4e4e4" strokeweight=".48pt">
                <v:textbox inset="0,0,0,0">
                  <w:txbxContent>
                    <w:p w14:paraId="2292D201" w14:textId="77777777" w:rsidR="00436896" w:rsidRDefault="00436896" w:rsidP="00436896">
                      <w:pPr>
                        <w:spacing w:before="18" w:line="259" w:lineRule="auto"/>
                        <w:ind w:left="407" w:hanging="360"/>
                        <w:rPr>
                          <w:b/>
                        </w:rPr>
                      </w:pPr>
                      <w:r>
                        <w:rPr>
                          <w:b/>
                        </w:rPr>
                        <w:t>6. Institution(s)/entity(ies) responsible for maintaining records of the authorization/reliance agreements and communication plan</w:t>
                      </w:r>
                    </w:p>
                  </w:txbxContent>
                </v:textbox>
                <w10:wrap type="topAndBottom" anchorx="page"/>
              </v:shape>
            </w:pict>
          </mc:Fallback>
        </mc:AlternateContent>
      </w:r>
    </w:p>
    <w:p w14:paraId="37F009E8" w14:textId="77777777" w:rsidR="00436896" w:rsidRPr="00436896" w:rsidRDefault="00436896" w:rsidP="00436896">
      <w:pPr>
        <w:pStyle w:val="BodyText"/>
        <w:spacing w:before="56" w:line="256" w:lineRule="auto"/>
        <w:ind w:left="580" w:right="541" w:firstLine="0"/>
        <w:rPr>
          <w:rFonts w:asciiTheme="minorHAnsi" w:hAnsiTheme="minorHAnsi" w:cstheme="minorHAnsi"/>
        </w:rPr>
      </w:pPr>
      <w:r w:rsidRPr="00436896">
        <w:rPr>
          <w:rFonts w:asciiTheme="minorHAnsi" w:hAnsiTheme="minorHAnsi" w:cstheme="minorHAnsi"/>
        </w:rPr>
        <w:t>The Reviewing IRB and the Relying Sites will maintain records of the signed IRB Authorization Agreements and a copy of the communication plan.</w:t>
      </w:r>
    </w:p>
    <w:p w14:paraId="62C30F61" w14:textId="00888510" w:rsidR="00436896" w:rsidRPr="00436896" w:rsidRDefault="00436896" w:rsidP="00436896">
      <w:pPr>
        <w:ind w:firstLine="720"/>
        <w:rPr>
          <w:rFonts w:asciiTheme="minorHAnsi" w:hAnsiTheme="minorHAnsi" w:cstheme="minorHAnsi"/>
        </w:rPr>
      </w:pPr>
    </w:p>
    <w:p w14:paraId="10655623" w14:textId="1AA62D59" w:rsidR="00436896" w:rsidRPr="00436896" w:rsidRDefault="00436896" w:rsidP="00436896">
      <w:pPr>
        <w:rPr>
          <w:rFonts w:asciiTheme="minorHAnsi" w:hAnsiTheme="minorHAnsi" w:cstheme="minorHAnsi"/>
        </w:rPr>
      </w:pPr>
    </w:p>
    <w:p w14:paraId="742669E3" w14:textId="00B914A7" w:rsidR="007379E5" w:rsidRPr="00436896" w:rsidRDefault="00436896" w:rsidP="00436896">
      <w:pPr>
        <w:tabs>
          <w:tab w:val="left" w:pos="990"/>
        </w:tabs>
        <w:rPr>
          <w:rFonts w:asciiTheme="minorHAnsi" w:hAnsiTheme="minorHAnsi" w:cstheme="minorHAnsi"/>
        </w:rPr>
      </w:pPr>
      <w:r w:rsidRPr="00436896">
        <w:rPr>
          <w:rFonts w:asciiTheme="minorHAnsi" w:hAnsiTheme="minorHAnsi" w:cstheme="minorHAnsi"/>
        </w:rPr>
        <w:tab/>
      </w:r>
    </w:p>
    <w:sectPr w:rsidR="007379E5" w:rsidRPr="00436896" w:rsidSect="00B71E06">
      <w:headerReference w:type="first" r:id="rId8"/>
      <w:pgSz w:w="12240" w:h="15840" w:code="1"/>
      <w:pgMar w:top="720" w:right="1152" w:bottom="576"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C477B8" w14:textId="77777777" w:rsidR="00D76D78" w:rsidRDefault="00D76D78" w:rsidP="00F0736E">
      <w:r>
        <w:separator/>
      </w:r>
    </w:p>
  </w:endnote>
  <w:endnote w:type="continuationSeparator" w:id="0">
    <w:p w14:paraId="4BAACAC8" w14:textId="77777777" w:rsidR="00D76D78" w:rsidRDefault="00D76D78" w:rsidP="00F07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 Pro">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5B97A1" w14:textId="77777777" w:rsidR="00D76D78" w:rsidRDefault="00D76D78" w:rsidP="00F0736E">
      <w:r>
        <w:separator/>
      </w:r>
    </w:p>
  </w:footnote>
  <w:footnote w:type="continuationSeparator" w:id="0">
    <w:p w14:paraId="7739D27F" w14:textId="77777777" w:rsidR="00D76D78" w:rsidRDefault="00D76D78" w:rsidP="00F07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0793C" w14:textId="3FB7195F" w:rsidR="005C1B29" w:rsidRPr="00436896" w:rsidRDefault="00436896" w:rsidP="00436896">
    <w:pPr>
      <w:pStyle w:val="Header"/>
    </w:pPr>
    <w:r>
      <w:rPr>
        <w:noProof/>
      </w:rPr>
      <w:drawing>
        <wp:anchor distT="0" distB="0" distL="114300" distR="114300" simplePos="0" relativeHeight="251659264" behindDoc="0" locked="1" layoutInCell="1" allowOverlap="1" wp14:anchorId="6E551997" wp14:editId="44CCCFC6">
          <wp:simplePos x="0" y="0"/>
          <wp:positionH relativeFrom="page">
            <wp:posOffset>731520</wp:posOffset>
          </wp:positionH>
          <wp:positionV relativeFrom="page">
            <wp:posOffset>158750</wp:posOffset>
          </wp:positionV>
          <wp:extent cx="3200400" cy="457200"/>
          <wp:effectExtent l="0" t="0" r="0" b="0"/>
          <wp:wrapNone/>
          <wp:docPr id="1" name="Picture 1" descr="C:\Users\waite\Desktop\Stuff for Nikia\LETTERHEAD PROJECT\TheOhioStateUniversity-2C-Horiz-PAN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aite\Desktop\Stuff for Nikia\LETTERHEAD PROJECT\TheOhioStateUniversity-2C-Horiz-PANTO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0" cy="4572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53D24"/>
    <w:multiLevelType w:val="hybridMultilevel"/>
    <w:tmpl w:val="B370716A"/>
    <w:lvl w:ilvl="0" w:tplc="8842F1DC">
      <w:numFmt w:val="bullet"/>
      <w:lvlText w:val="•"/>
      <w:lvlJc w:val="left"/>
      <w:pPr>
        <w:ind w:left="1300" w:hanging="360"/>
      </w:pPr>
      <w:rPr>
        <w:rFonts w:ascii="Calibri" w:eastAsia="Calibri" w:hAnsi="Calibri" w:cs="Calibri" w:hint="default"/>
        <w:w w:val="100"/>
        <w:sz w:val="22"/>
        <w:szCs w:val="22"/>
        <w:lang w:val="en-US" w:eastAsia="en-US" w:bidi="en-US"/>
      </w:rPr>
    </w:lvl>
    <w:lvl w:ilvl="1" w:tplc="2AAC7328">
      <w:numFmt w:val="bullet"/>
      <w:lvlText w:val="•"/>
      <w:lvlJc w:val="left"/>
      <w:pPr>
        <w:ind w:left="2114" w:hanging="360"/>
      </w:pPr>
      <w:rPr>
        <w:rFonts w:hint="default"/>
        <w:lang w:val="en-US" w:eastAsia="en-US" w:bidi="en-US"/>
      </w:rPr>
    </w:lvl>
    <w:lvl w:ilvl="2" w:tplc="2092CEE0">
      <w:numFmt w:val="bullet"/>
      <w:lvlText w:val="•"/>
      <w:lvlJc w:val="left"/>
      <w:pPr>
        <w:ind w:left="2928" w:hanging="360"/>
      </w:pPr>
      <w:rPr>
        <w:rFonts w:hint="default"/>
        <w:lang w:val="en-US" w:eastAsia="en-US" w:bidi="en-US"/>
      </w:rPr>
    </w:lvl>
    <w:lvl w:ilvl="3" w:tplc="E634D444">
      <w:numFmt w:val="bullet"/>
      <w:lvlText w:val="•"/>
      <w:lvlJc w:val="left"/>
      <w:pPr>
        <w:ind w:left="3742" w:hanging="360"/>
      </w:pPr>
      <w:rPr>
        <w:rFonts w:hint="default"/>
        <w:lang w:val="en-US" w:eastAsia="en-US" w:bidi="en-US"/>
      </w:rPr>
    </w:lvl>
    <w:lvl w:ilvl="4" w:tplc="AF025D0C">
      <w:numFmt w:val="bullet"/>
      <w:lvlText w:val="•"/>
      <w:lvlJc w:val="left"/>
      <w:pPr>
        <w:ind w:left="4556" w:hanging="360"/>
      </w:pPr>
      <w:rPr>
        <w:rFonts w:hint="default"/>
        <w:lang w:val="en-US" w:eastAsia="en-US" w:bidi="en-US"/>
      </w:rPr>
    </w:lvl>
    <w:lvl w:ilvl="5" w:tplc="0A7ED84C">
      <w:numFmt w:val="bullet"/>
      <w:lvlText w:val="•"/>
      <w:lvlJc w:val="left"/>
      <w:pPr>
        <w:ind w:left="5370" w:hanging="360"/>
      </w:pPr>
      <w:rPr>
        <w:rFonts w:hint="default"/>
        <w:lang w:val="en-US" w:eastAsia="en-US" w:bidi="en-US"/>
      </w:rPr>
    </w:lvl>
    <w:lvl w:ilvl="6" w:tplc="65F60322">
      <w:numFmt w:val="bullet"/>
      <w:lvlText w:val="•"/>
      <w:lvlJc w:val="left"/>
      <w:pPr>
        <w:ind w:left="6184" w:hanging="360"/>
      </w:pPr>
      <w:rPr>
        <w:rFonts w:hint="default"/>
        <w:lang w:val="en-US" w:eastAsia="en-US" w:bidi="en-US"/>
      </w:rPr>
    </w:lvl>
    <w:lvl w:ilvl="7" w:tplc="7E002A4C">
      <w:numFmt w:val="bullet"/>
      <w:lvlText w:val="•"/>
      <w:lvlJc w:val="left"/>
      <w:pPr>
        <w:ind w:left="6998" w:hanging="360"/>
      </w:pPr>
      <w:rPr>
        <w:rFonts w:hint="default"/>
        <w:lang w:val="en-US" w:eastAsia="en-US" w:bidi="en-US"/>
      </w:rPr>
    </w:lvl>
    <w:lvl w:ilvl="8" w:tplc="1E8EA466">
      <w:numFmt w:val="bullet"/>
      <w:lvlText w:val="•"/>
      <w:lvlJc w:val="left"/>
      <w:pPr>
        <w:ind w:left="7812" w:hanging="360"/>
      </w:pPr>
      <w:rPr>
        <w:rFonts w:hint="default"/>
        <w:lang w:val="en-US" w:eastAsia="en-US" w:bidi="en-US"/>
      </w:rPr>
    </w:lvl>
  </w:abstractNum>
  <w:abstractNum w:abstractNumId="1" w15:restartNumberingAfterBreak="0">
    <w:nsid w:val="5F631C3A"/>
    <w:multiLevelType w:val="hybridMultilevel"/>
    <w:tmpl w:val="46047060"/>
    <w:lvl w:ilvl="0" w:tplc="AA2CD91A">
      <w:numFmt w:val="bullet"/>
      <w:lvlText w:val="•"/>
      <w:lvlJc w:val="left"/>
      <w:pPr>
        <w:ind w:left="1300" w:hanging="721"/>
      </w:pPr>
      <w:rPr>
        <w:rFonts w:ascii="Calibri" w:eastAsia="Calibri" w:hAnsi="Calibri" w:cs="Calibri" w:hint="default"/>
        <w:w w:val="100"/>
        <w:sz w:val="22"/>
        <w:szCs w:val="22"/>
        <w:lang w:val="en-US" w:eastAsia="en-US" w:bidi="en-US"/>
      </w:rPr>
    </w:lvl>
    <w:lvl w:ilvl="1" w:tplc="45E6DE88">
      <w:numFmt w:val="bullet"/>
      <w:lvlText w:val="o"/>
      <w:lvlJc w:val="left"/>
      <w:pPr>
        <w:ind w:left="1660" w:hanging="360"/>
      </w:pPr>
      <w:rPr>
        <w:rFonts w:ascii="Courier New" w:eastAsia="Courier New" w:hAnsi="Courier New" w:cs="Courier New" w:hint="default"/>
        <w:w w:val="100"/>
        <w:sz w:val="22"/>
        <w:szCs w:val="22"/>
        <w:lang w:val="en-US" w:eastAsia="en-US" w:bidi="en-US"/>
      </w:rPr>
    </w:lvl>
    <w:lvl w:ilvl="2" w:tplc="A8B01BEA">
      <w:numFmt w:val="bullet"/>
      <w:lvlText w:val="•"/>
      <w:lvlJc w:val="left"/>
      <w:pPr>
        <w:ind w:left="2524" w:hanging="360"/>
      </w:pPr>
      <w:rPr>
        <w:rFonts w:hint="default"/>
        <w:lang w:val="en-US" w:eastAsia="en-US" w:bidi="en-US"/>
      </w:rPr>
    </w:lvl>
    <w:lvl w:ilvl="3" w:tplc="61100DDC">
      <w:numFmt w:val="bullet"/>
      <w:lvlText w:val="•"/>
      <w:lvlJc w:val="left"/>
      <w:pPr>
        <w:ind w:left="3388" w:hanging="360"/>
      </w:pPr>
      <w:rPr>
        <w:rFonts w:hint="default"/>
        <w:lang w:val="en-US" w:eastAsia="en-US" w:bidi="en-US"/>
      </w:rPr>
    </w:lvl>
    <w:lvl w:ilvl="4" w:tplc="280E16D6">
      <w:numFmt w:val="bullet"/>
      <w:lvlText w:val="•"/>
      <w:lvlJc w:val="left"/>
      <w:pPr>
        <w:ind w:left="4253" w:hanging="360"/>
      </w:pPr>
      <w:rPr>
        <w:rFonts w:hint="default"/>
        <w:lang w:val="en-US" w:eastAsia="en-US" w:bidi="en-US"/>
      </w:rPr>
    </w:lvl>
    <w:lvl w:ilvl="5" w:tplc="624EBCF0">
      <w:numFmt w:val="bullet"/>
      <w:lvlText w:val="•"/>
      <w:lvlJc w:val="left"/>
      <w:pPr>
        <w:ind w:left="5117" w:hanging="360"/>
      </w:pPr>
      <w:rPr>
        <w:rFonts w:hint="default"/>
        <w:lang w:val="en-US" w:eastAsia="en-US" w:bidi="en-US"/>
      </w:rPr>
    </w:lvl>
    <w:lvl w:ilvl="6" w:tplc="F22E5442">
      <w:numFmt w:val="bullet"/>
      <w:lvlText w:val="•"/>
      <w:lvlJc w:val="left"/>
      <w:pPr>
        <w:ind w:left="5982" w:hanging="360"/>
      </w:pPr>
      <w:rPr>
        <w:rFonts w:hint="default"/>
        <w:lang w:val="en-US" w:eastAsia="en-US" w:bidi="en-US"/>
      </w:rPr>
    </w:lvl>
    <w:lvl w:ilvl="7" w:tplc="CFE03B6A">
      <w:numFmt w:val="bullet"/>
      <w:lvlText w:val="•"/>
      <w:lvlJc w:val="left"/>
      <w:pPr>
        <w:ind w:left="6846" w:hanging="360"/>
      </w:pPr>
      <w:rPr>
        <w:rFonts w:hint="default"/>
        <w:lang w:val="en-US" w:eastAsia="en-US" w:bidi="en-US"/>
      </w:rPr>
    </w:lvl>
    <w:lvl w:ilvl="8" w:tplc="E06E733C">
      <w:numFmt w:val="bullet"/>
      <w:lvlText w:val="•"/>
      <w:lvlJc w:val="left"/>
      <w:pPr>
        <w:ind w:left="7711"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7"/>
  <w:drawingGridVerticalSpacing w:val="187"/>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1EB"/>
    <w:rsid w:val="00014768"/>
    <w:rsid w:val="00052337"/>
    <w:rsid w:val="00073241"/>
    <w:rsid w:val="000A1D0F"/>
    <w:rsid w:val="000D0C9A"/>
    <w:rsid w:val="000F57FB"/>
    <w:rsid w:val="00112F27"/>
    <w:rsid w:val="0011494C"/>
    <w:rsid w:val="0012175E"/>
    <w:rsid w:val="00133160"/>
    <w:rsid w:val="00141F8C"/>
    <w:rsid w:val="00145FC9"/>
    <w:rsid w:val="00150A10"/>
    <w:rsid w:val="00152214"/>
    <w:rsid w:val="0016428E"/>
    <w:rsid w:val="001D2B5F"/>
    <w:rsid w:val="001D2F9E"/>
    <w:rsid w:val="00246590"/>
    <w:rsid w:val="00253D49"/>
    <w:rsid w:val="00261B24"/>
    <w:rsid w:val="00267C65"/>
    <w:rsid w:val="002B4A40"/>
    <w:rsid w:val="002E4F32"/>
    <w:rsid w:val="00302FCE"/>
    <w:rsid w:val="0031285C"/>
    <w:rsid w:val="00315C7D"/>
    <w:rsid w:val="00331491"/>
    <w:rsid w:val="00331EAE"/>
    <w:rsid w:val="00343EE6"/>
    <w:rsid w:val="003833D4"/>
    <w:rsid w:val="003842FD"/>
    <w:rsid w:val="003C155A"/>
    <w:rsid w:val="003C4700"/>
    <w:rsid w:val="003F11EB"/>
    <w:rsid w:val="00413435"/>
    <w:rsid w:val="0041444B"/>
    <w:rsid w:val="0042346D"/>
    <w:rsid w:val="00430D31"/>
    <w:rsid w:val="00436896"/>
    <w:rsid w:val="004422AB"/>
    <w:rsid w:val="00467CF5"/>
    <w:rsid w:val="00476318"/>
    <w:rsid w:val="00480F40"/>
    <w:rsid w:val="00481788"/>
    <w:rsid w:val="004A3486"/>
    <w:rsid w:val="004E22A8"/>
    <w:rsid w:val="004E5CFB"/>
    <w:rsid w:val="004F02BF"/>
    <w:rsid w:val="004F5D76"/>
    <w:rsid w:val="004F6561"/>
    <w:rsid w:val="00503956"/>
    <w:rsid w:val="00511E41"/>
    <w:rsid w:val="0052208F"/>
    <w:rsid w:val="005220AE"/>
    <w:rsid w:val="005343F5"/>
    <w:rsid w:val="005808D9"/>
    <w:rsid w:val="005C1B29"/>
    <w:rsid w:val="005C4DCF"/>
    <w:rsid w:val="005D2E7D"/>
    <w:rsid w:val="005F7AED"/>
    <w:rsid w:val="00613172"/>
    <w:rsid w:val="00647624"/>
    <w:rsid w:val="006D00E9"/>
    <w:rsid w:val="006D4B68"/>
    <w:rsid w:val="006D715A"/>
    <w:rsid w:val="006F0F92"/>
    <w:rsid w:val="00704A2E"/>
    <w:rsid w:val="007379E5"/>
    <w:rsid w:val="0076748E"/>
    <w:rsid w:val="0077743D"/>
    <w:rsid w:val="007A7377"/>
    <w:rsid w:val="007B02D0"/>
    <w:rsid w:val="007D0E11"/>
    <w:rsid w:val="007E33E8"/>
    <w:rsid w:val="008022CD"/>
    <w:rsid w:val="00817201"/>
    <w:rsid w:val="0082160F"/>
    <w:rsid w:val="00865DA7"/>
    <w:rsid w:val="00874258"/>
    <w:rsid w:val="008C6A34"/>
    <w:rsid w:val="008D4BE5"/>
    <w:rsid w:val="0090542C"/>
    <w:rsid w:val="00906647"/>
    <w:rsid w:val="00921332"/>
    <w:rsid w:val="00925332"/>
    <w:rsid w:val="00932824"/>
    <w:rsid w:val="00950CE0"/>
    <w:rsid w:val="009636D5"/>
    <w:rsid w:val="009864C2"/>
    <w:rsid w:val="009D1970"/>
    <w:rsid w:val="00A43B2C"/>
    <w:rsid w:val="00A73E7B"/>
    <w:rsid w:val="00A97074"/>
    <w:rsid w:val="00AA63FE"/>
    <w:rsid w:val="00AC1243"/>
    <w:rsid w:val="00AC46CC"/>
    <w:rsid w:val="00AF127B"/>
    <w:rsid w:val="00AF320B"/>
    <w:rsid w:val="00AF6D40"/>
    <w:rsid w:val="00B03074"/>
    <w:rsid w:val="00B426C8"/>
    <w:rsid w:val="00B70EDE"/>
    <w:rsid w:val="00B71E06"/>
    <w:rsid w:val="00B857AB"/>
    <w:rsid w:val="00B9252E"/>
    <w:rsid w:val="00BA0FA4"/>
    <w:rsid w:val="00BB7179"/>
    <w:rsid w:val="00BD4194"/>
    <w:rsid w:val="00BE765D"/>
    <w:rsid w:val="00BF3561"/>
    <w:rsid w:val="00BF65F5"/>
    <w:rsid w:val="00C006BA"/>
    <w:rsid w:val="00C01483"/>
    <w:rsid w:val="00C164DD"/>
    <w:rsid w:val="00C435A4"/>
    <w:rsid w:val="00C62EAE"/>
    <w:rsid w:val="00C74DD9"/>
    <w:rsid w:val="00C74FFA"/>
    <w:rsid w:val="00CA694B"/>
    <w:rsid w:val="00CD4214"/>
    <w:rsid w:val="00D00DA8"/>
    <w:rsid w:val="00D04421"/>
    <w:rsid w:val="00D17909"/>
    <w:rsid w:val="00D76D78"/>
    <w:rsid w:val="00D93562"/>
    <w:rsid w:val="00D96EA8"/>
    <w:rsid w:val="00D9761E"/>
    <w:rsid w:val="00DA19AC"/>
    <w:rsid w:val="00DA45B1"/>
    <w:rsid w:val="00DD08D8"/>
    <w:rsid w:val="00DD0A0D"/>
    <w:rsid w:val="00DD26CF"/>
    <w:rsid w:val="00DE1990"/>
    <w:rsid w:val="00DE3150"/>
    <w:rsid w:val="00DE7D44"/>
    <w:rsid w:val="00E0472A"/>
    <w:rsid w:val="00E24802"/>
    <w:rsid w:val="00E31E3E"/>
    <w:rsid w:val="00E358D4"/>
    <w:rsid w:val="00E53F70"/>
    <w:rsid w:val="00E64A68"/>
    <w:rsid w:val="00E64F17"/>
    <w:rsid w:val="00E77EA3"/>
    <w:rsid w:val="00E90262"/>
    <w:rsid w:val="00EC563E"/>
    <w:rsid w:val="00ED2A0F"/>
    <w:rsid w:val="00ED516F"/>
    <w:rsid w:val="00ED650B"/>
    <w:rsid w:val="00ED7184"/>
    <w:rsid w:val="00F02019"/>
    <w:rsid w:val="00F0736E"/>
    <w:rsid w:val="00F42BB5"/>
    <w:rsid w:val="00F501BB"/>
    <w:rsid w:val="00F50FFB"/>
    <w:rsid w:val="00F626E1"/>
    <w:rsid w:val="00FA1FFE"/>
    <w:rsid w:val="00FA3BC2"/>
    <w:rsid w:val="00FA5A48"/>
    <w:rsid w:val="00FD3981"/>
    <w:rsid w:val="00FE3072"/>
    <w:rsid w:val="00FF15BD"/>
    <w:rsid w:val="00FF6A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7D223C7E"/>
  <w15:docId w15:val="{1B61246B-4BCA-4BC4-BF89-74A5EA131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5"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6D5"/>
    <w:pPr>
      <w:spacing w:after="0" w:line="240" w:lineRule="auto"/>
    </w:pPr>
    <w:rPr>
      <w:rFonts w:ascii="Arial" w:hAnsi="Arial"/>
    </w:rPr>
  </w:style>
  <w:style w:type="paragraph" w:styleId="Heading1">
    <w:name w:val="heading 1"/>
    <w:basedOn w:val="Normal"/>
    <w:next w:val="Normal"/>
    <w:link w:val="Heading1Char"/>
    <w:uiPriority w:val="9"/>
    <w:qFormat/>
    <w:rsid w:val="00B857AB"/>
    <w:pPr>
      <w:keepNext/>
      <w:keepLines/>
      <w:jc w:val="right"/>
      <w:outlineLvl w:val="0"/>
    </w:pPr>
    <w:rPr>
      <w:rFonts w:eastAsiaTheme="majorEastAsia" w:cstheme="majorBidi"/>
      <w:bCs/>
      <w:color w:val="C00000" w:themeColor="text2"/>
      <w:sz w:val="16"/>
      <w:szCs w:val="28"/>
    </w:rPr>
  </w:style>
  <w:style w:type="paragraph" w:styleId="Heading2">
    <w:name w:val="heading 2"/>
    <w:basedOn w:val="Normal"/>
    <w:next w:val="Normal"/>
    <w:link w:val="Heading2Char"/>
    <w:uiPriority w:val="9"/>
    <w:unhideWhenUsed/>
    <w:qFormat/>
    <w:rsid w:val="00B857AB"/>
    <w:pPr>
      <w:keepNext/>
      <w:keepLines/>
      <w:jc w:val="right"/>
      <w:outlineLvl w:val="1"/>
    </w:pPr>
    <w:rPr>
      <w:rFonts w:eastAsiaTheme="majorEastAsia" w:cstheme="majorBidi"/>
      <w:bCs/>
      <w:color w:val="666666" w:themeColor="background1"/>
      <w:sz w:val="1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4DD9"/>
    <w:rPr>
      <w:rFonts w:ascii="Tahoma" w:hAnsi="Tahoma" w:cs="Tahoma"/>
      <w:sz w:val="16"/>
      <w:szCs w:val="16"/>
    </w:rPr>
  </w:style>
  <w:style w:type="character" w:customStyle="1" w:styleId="BalloonTextChar">
    <w:name w:val="Balloon Text Char"/>
    <w:basedOn w:val="DefaultParagraphFont"/>
    <w:link w:val="BalloonText"/>
    <w:uiPriority w:val="99"/>
    <w:semiHidden/>
    <w:rsid w:val="00C74DD9"/>
    <w:rPr>
      <w:rFonts w:ascii="Tahoma" w:hAnsi="Tahoma" w:cs="Tahoma"/>
      <w:sz w:val="16"/>
      <w:szCs w:val="16"/>
    </w:rPr>
  </w:style>
  <w:style w:type="paragraph" w:styleId="Header">
    <w:name w:val="header"/>
    <w:basedOn w:val="Normal"/>
    <w:link w:val="HeaderChar"/>
    <w:uiPriority w:val="99"/>
    <w:unhideWhenUsed/>
    <w:rsid w:val="00F0736E"/>
    <w:pPr>
      <w:tabs>
        <w:tab w:val="center" w:pos="4680"/>
        <w:tab w:val="right" w:pos="9360"/>
      </w:tabs>
    </w:pPr>
  </w:style>
  <w:style w:type="character" w:customStyle="1" w:styleId="HeaderChar">
    <w:name w:val="Header Char"/>
    <w:basedOn w:val="DefaultParagraphFont"/>
    <w:link w:val="Header"/>
    <w:uiPriority w:val="99"/>
    <w:rsid w:val="00F0736E"/>
  </w:style>
  <w:style w:type="paragraph" w:styleId="Footer">
    <w:name w:val="footer"/>
    <w:basedOn w:val="Normal"/>
    <w:link w:val="FooterChar"/>
    <w:uiPriority w:val="99"/>
    <w:unhideWhenUsed/>
    <w:rsid w:val="00F0736E"/>
    <w:pPr>
      <w:tabs>
        <w:tab w:val="center" w:pos="4680"/>
        <w:tab w:val="right" w:pos="9360"/>
      </w:tabs>
    </w:pPr>
  </w:style>
  <w:style w:type="character" w:customStyle="1" w:styleId="FooterChar">
    <w:name w:val="Footer Char"/>
    <w:basedOn w:val="DefaultParagraphFont"/>
    <w:link w:val="Footer"/>
    <w:uiPriority w:val="99"/>
    <w:rsid w:val="00F0736E"/>
  </w:style>
  <w:style w:type="paragraph" w:customStyle="1" w:styleId="NoParagraphStyle">
    <w:name w:val="[No Paragraph Style]"/>
    <w:rsid w:val="000A1D0F"/>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Heading1Char">
    <w:name w:val="Heading 1 Char"/>
    <w:basedOn w:val="DefaultParagraphFont"/>
    <w:link w:val="Heading1"/>
    <w:uiPriority w:val="9"/>
    <w:rsid w:val="00B857AB"/>
    <w:rPr>
      <w:rFonts w:ascii="Arial" w:eastAsiaTheme="majorEastAsia" w:hAnsi="Arial" w:cstheme="majorBidi"/>
      <w:bCs/>
      <w:color w:val="C00000" w:themeColor="text2"/>
      <w:sz w:val="16"/>
      <w:szCs w:val="28"/>
    </w:rPr>
  </w:style>
  <w:style w:type="character" w:customStyle="1" w:styleId="Heading2Char">
    <w:name w:val="Heading 2 Char"/>
    <w:basedOn w:val="DefaultParagraphFont"/>
    <w:link w:val="Heading2"/>
    <w:uiPriority w:val="9"/>
    <w:rsid w:val="00B857AB"/>
    <w:rPr>
      <w:rFonts w:ascii="Arial" w:eastAsiaTheme="majorEastAsia" w:hAnsi="Arial" w:cstheme="majorBidi"/>
      <w:bCs/>
      <w:color w:val="666666" w:themeColor="background1"/>
      <w:sz w:val="14"/>
      <w:szCs w:val="26"/>
    </w:rPr>
  </w:style>
  <w:style w:type="character" w:styleId="Hyperlink">
    <w:name w:val="Hyperlink"/>
    <w:basedOn w:val="FollowedHyperlink"/>
    <w:unhideWhenUsed/>
    <w:qFormat/>
    <w:rsid w:val="00DE1990"/>
    <w:rPr>
      <w:color w:val="0000FF"/>
      <w:u w:val="single"/>
    </w:rPr>
  </w:style>
  <w:style w:type="character" w:styleId="FollowedHyperlink">
    <w:name w:val="FollowedHyperlink"/>
    <w:basedOn w:val="DefaultParagraphFont"/>
    <w:uiPriority w:val="99"/>
    <w:semiHidden/>
    <w:unhideWhenUsed/>
    <w:rsid w:val="0052208F"/>
    <w:rPr>
      <w:color w:val="0000FF"/>
      <w:u w:val="single"/>
    </w:rPr>
  </w:style>
  <w:style w:type="paragraph" w:styleId="Closing">
    <w:name w:val="Closing"/>
    <w:basedOn w:val="Normal"/>
    <w:link w:val="ClosingChar"/>
    <w:uiPriority w:val="5"/>
    <w:unhideWhenUsed/>
    <w:rsid w:val="00BE765D"/>
    <w:pPr>
      <w:spacing w:before="480" w:after="960" w:line="264" w:lineRule="auto"/>
      <w:contextualSpacing/>
    </w:pPr>
    <w:rPr>
      <w:rFonts w:asciiTheme="minorHAnsi" w:hAnsiTheme="minorHAnsi"/>
      <w:b/>
      <w:color w:val="C00000" w:themeColor="text2"/>
      <w:sz w:val="21"/>
    </w:rPr>
  </w:style>
  <w:style w:type="character" w:customStyle="1" w:styleId="ClosingChar">
    <w:name w:val="Closing Char"/>
    <w:basedOn w:val="DefaultParagraphFont"/>
    <w:link w:val="Closing"/>
    <w:uiPriority w:val="5"/>
    <w:rsid w:val="00BE765D"/>
    <w:rPr>
      <w:b/>
      <w:color w:val="C00000" w:themeColor="text2"/>
      <w:sz w:val="21"/>
    </w:rPr>
  </w:style>
  <w:style w:type="paragraph" w:customStyle="1" w:styleId="RecipientAddress">
    <w:name w:val="Recipient Address"/>
    <w:basedOn w:val="NoSpacing"/>
    <w:uiPriority w:val="3"/>
    <w:qFormat/>
    <w:rsid w:val="00BE765D"/>
    <w:pPr>
      <w:spacing w:after="360"/>
      <w:contextualSpacing/>
    </w:pPr>
    <w:rPr>
      <w:rFonts w:asciiTheme="minorHAnsi" w:hAnsiTheme="minorHAnsi"/>
      <w:color w:val="C00000" w:themeColor="text2"/>
      <w:sz w:val="21"/>
    </w:rPr>
  </w:style>
  <w:style w:type="paragraph" w:customStyle="1" w:styleId="Default">
    <w:name w:val="Default"/>
    <w:rsid w:val="00BE765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BE765D"/>
    <w:pPr>
      <w:spacing w:after="0" w:line="240" w:lineRule="auto"/>
    </w:pPr>
    <w:rPr>
      <w:rFonts w:ascii="Arial" w:hAnsi="Arial"/>
    </w:rPr>
  </w:style>
  <w:style w:type="paragraph" w:styleId="BodyText">
    <w:name w:val="Body Text"/>
    <w:basedOn w:val="Normal"/>
    <w:link w:val="BodyTextChar"/>
    <w:uiPriority w:val="1"/>
    <w:qFormat/>
    <w:rsid w:val="00436896"/>
    <w:pPr>
      <w:widowControl w:val="0"/>
      <w:autoSpaceDE w:val="0"/>
      <w:autoSpaceDN w:val="0"/>
      <w:ind w:left="1660" w:hanging="360"/>
    </w:pPr>
    <w:rPr>
      <w:rFonts w:ascii="Calibri" w:eastAsia="Calibri" w:hAnsi="Calibri" w:cs="Calibri"/>
      <w:lang w:bidi="en-US"/>
    </w:rPr>
  </w:style>
  <w:style w:type="character" w:customStyle="1" w:styleId="BodyTextChar">
    <w:name w:val="Body Text Char"/>
    <w:basedOn w:val="DefaultParagraphFont"/>
    <w:link w:val="BodyText"/>
    <w:uiPriority w:val="1"/>
    <w:rsid w:val="00436896"/>
    <w:rPr>
      <w:rFonts w:ascii="Calibri" w:eastAsia="Calibri" w:hAnsi="Calibri" w:cs="Calibri"/>
      <w:lang w:bidi="en-US"/>
    </w:rPr>
  </w:style>
  <w:style w:type="paragraph" w:styleId="ListParagraph">
    <w:name w:val="List Paragraph"/>
    <w:basedOn w:val="Normal"/>
    <w:uiPriority w:val="1"/>
    <w:qFormat/>
    <w:rsid w:val="00436896"/>
    <w:pPr>
      <w:widowControl w:val="0"/>
      <w:autoSpaceDE w:val="0"/>
      <w:autoSpaceDN w:val="0"/>
      <w:ind w:left="1660" w:hanging="360"/>
    </w:pPr>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000276">
      <w:bodyDiv w:val="1"/>
      <w:marLeft w:val="0"/>
      <w:marRight w:val="0"/>
      <w:marTop w:val="0"/>
      <w:marBottom w:val="0"/>
      <w:divBdr>
        <w:top w:val="none" w:sz="0" w:space="0" w:color="auto"/>
        <w:left w:val="none" w:sz="0" w:space="0" w:color="auto"/>
        <w:bottom w:val="none" w:sz="0" w:space="0" w:color="auto"/>
        <w:right w:val="none" w:sz="0" w:space="0" w:color="auto"/>
      </w:divBdr>
    </w:div>
    <w:div w:id="1534460620">
      <w:bodyDiv w:val="1"/>
      <w:marLeft w:val="0"/>
      <w:marRight w:val="0"/>
      <w:marTop w:val="0"/>
      <w:marBottom w:val="0"/>
      <w:divBdr>
        <w:top w:val="none" w:sz="0" w:space="0" w:color="auto"/>
        <w:left w:val="none" w:sz="0" w:space="0" w:color="auto"/>
        <w:bottom w:val="none" w:sz="0" w:space="0" w:color="auto"/>
        <w:right w:val="none" w:sz="0" w:space="0" w:color="auto"/>
      </w:divBdr>
      <w:divsChild>
        <w:div w:id="37094561">
          <w:marLeft w:val="0"/>
          <w:marRight w:val="0"/>
          <w:marTop w:val="0"/>
          <w:marBottom w:val="0"/>
          <w:divBdr>
            <w:top w:val="none" w:sz="0" w:space="0" w:color="auto"/>
            <w:left w:val="none" w:sz="0" w:space="0" w:color="auto"/>
            <w:bottom w:val="none" w:sz="0" w:space="0" w:color="auto"/>
            <w:right w:val="none" w:sz="0" w:space="0" w:color="auto"/>
          </w:divBdr>
        </w:div>
        <w:div w:id="195122760">
          <w:marLeft w:val="0"/>
          <w:marRight w:val="0"/>
          <w:marTop w:val="0"/>
          <w:marBottom w:val="0"/>
          <w:divBdr>
            <w:top w:val="none" w:sz="0" w:space="0" w:color="auto"/>
            <w:left w:val="none" w:sz="0" w:space="0" w:color="auto"/>
            <w:bottom w:val="none" w:sz="0" w:space="0" w:color="auto"/>
            <w:right w:val="none" w:sz="0" w:space="0" w:color="auto"/>
          </w:divBdr>
        </w:div>
        <w:div w:id="529221291">
          <w:marLeft w:val="0"/>
          <w:marRight w:val="0"/>
          <w:marTop w:val="0"/>
          <w:marBottom w:val="0"/>
          <w:divBdr>
            <w:top w:val="none" w:sz="0" w:space="0" w:color="auto"/>
            <w:left w:val="none" w:sz="0" w:space="0" w:color="auto"/>
            <w:bottom w:val="none" w:sz="0" w:space="0" w:color="auto"/>
            <w:right w:val="none" w:sz="0" w:space="0" w:color="auto"/>
          </w:divBdr>
        </w:div>
        <w:div w:id="1024942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y Them">
  <a:themeElements>
    <a:clrScheme name="Ohio State Palette">
      <a:dk1>
        <a:sysClr val="windowText" lastClr="000000"/>
      </a:dk1>
      <a:lt1>
        <a:srgbClr val="666666"/>
      </a:lt1>
      <a:dk2>
        <a:srgbClr val="C00000"/>
      </a:dk2>
      <a:lt2>
        <a:srgbClr val="666666"/>
      </a:lt2>
      <a:accent1>
        <a:srgbClr val="C00000"/>
      </a:accent1>
      <a:accent2>
        <a:srgbClr val="666666"/>
      </a:accent2>
      <a:accent3>
        <a:srgbClr val="000000"/>
      </a:accent3>
      <a:accent4>
        <a:srgbClr val="C00000"/>
      </a:accent4>
      <a:accent5>
        <a:srgbClr val="C00000"/>
      </a:accent5>
      <a:accent6>
        <a:srgbClr val="C00000"/>
      </a:accent6>
      <a:hlink>
        <a:srgbClr val="C00000"/>
      </a:hlink>
      <a:folHlink>
        <a:srgbClr val="C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B15C6-F949-487A-AF51-57CA2B847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Waite, Stephanie</dc:creator>
  <cp:lastModifiedBy>Evans, Jessica L.</cp:lastModifiedBy>
  <cp:revision>3</cp:revision>
  <cp:lastPrinted>2016-12-29T17:46:00Z</cp:lastPrinted>
  <dcterms:created xsi:type="dcterms:W3CDTF">2018-05-31T15:50:00Z</dcterms:created>
  <dcterms:modified xsi:type="dcterms:W3CDTF">2018-05-31T15:51:00Z</dcterms:modified>
</cp:coreProperties>
</file>